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F205" w14:textId="77777777" w:rsidR="004439DD" w:rsidRDefault="004439DD" w:rsidP="004439DD">
      <w:pPr>
        <w:jc w:val="center"/>
        <w:rPr>
          <w:rFonts w:ascii="Arial" w:eastAsia="Arial" w:hAnsi="Arial" w:cs="Arial"/>
          <w:b/>
          <w:sz w:val="20"/>
          <w:szCs w:val="20"/>
        </w:rPr>
      </w:pPr>
    </w:p>
    <w:p w14:paraId="501D7F84" w14:textId="5E81810E" w:rsidR="004439DD" w:rsidRDefault="004439DD" w:rsidP="004439DD">
      <w:pPr>
        <w:jc w:val="center"/>
        <w:rPr>
          <w:rFonts w:ascii="Arial" w:eastAsia="Arial" w:hAnsi="Arial" w:cs="Arial"/>
          <w:b/>
          <w:sz w:val="20"/>
          <w:szCs w:val="20"/>
        </w:rPr>
      </w:pPr>
      <w:r>
        <w:rPr>
          <w:rFonts w:ascii="Arial" w:eastAsia="Arial" w:hAnsi="Arial" w:cs="Arial"/>
          <w:b/>
          <w:sz w:val="20"/>
          <w:szCs w:val="20"/>
        </w:rPr>
        <w:t>Client Relationship Summary</w:t>
      </w:r>
    </w:p>
    <w:p w14:paraId="6F3A2069" w14:textId="3C955465" w:rsidR="00CC0093" w:rsidRPr="004439DD" w:rsidRDefault="004439DD" w:rsidP="004439DD">
      <w:pPr>
        <w:jc w:val="center"/>
        <w:rPr>
          <w:color w:val="000000"/>
        </w:rPr>
      </w:pPr>
      <w:r w:rsidRPr="006F296F">
        <w:rPr>
          <w:rFonts w:ascii="Arial" w:eastAsia="Arial" w:hAnsi="Arial" w:cs="Arial"/>
          <w:b/>
          <w:sz w:val="20"/>
          <w:szCs w:val="20"/>
        </w:rPr>
        <w:t xml:space="preserve">LifeGuide Financial Advisors, LLC </w:t>
      </w:r>
      <w:r>
        <w:rPr>
          <w:rFonts w:ascii="Arial" w:eastAsia="Arial" w:hAnsi="Arial" w:cs="Arial"/>
          <w:b/>
          <w:sz w:val="20"/>
          <w:szCs w:val="20"/>
        </w:rPr>
        <w:t xml:space="preserve">(CRD# </w:t>
      </w:r>
      <w:r w:rsidRPr="006F296F">
        <w:rPr>
          <w:rFonts w:ascii="Arial" w:eastAsia="Arial" w:hAnsi="Arial" w:cs="Arial"/>
          <w:b/>
          <w:sz w:val="20"/>
          <w:szCs w:val="20"/>
        </w:rPr>
        <w:t>284842</w:t>
      </w:r>
      <w:r>
        <w:rPr>
          <w:rFonts w:ascii="Arial" w:eastAsia="Arial" w:hAnsi="Arial" w:cs="Arial"/>
          <w:b/>
          <w:sz w:val="20"/>
          <w:szCs w:val="20"/>
        </w:rPr>
        <w:t>)</w:t>
      </w:r>
    </w:p>
    <w:p w14:paraId="5532FB35" w14:textId="77777777" w:rsidR="004439DD" w:rsidRDefault="004439DD" w:rsidP="00412466">
      <w:pPr>
        <w:pStyle w:val="Heading1"/>
      </w:pPr>
    </w:p>
    <w:p w14:paraId="00000002" w14:textId="3B916DED" w:rsidR="00CB3F77" w:rsidRDefault="00534212" w:rsidP="00412466">
      <w:pPr>
        <w:pStyle w:val="Heading1"/>
      </w:pPr>
      <w:r>
        <w:pict w14:anchorId="7DE12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left:0;text-align:left;margin-left:0;margin-top:0;width:50pt;height:50pt;z-index:251656704;visibility:hidden;mso-wrap-edited:f;mso-width-percent:0;mso-height-percent:0;mso-width-percent:0;mso-height-percent:0">
            <o:lock v:ext="edit" selection="t"/>
          </v:shape>
        </w:pict>
      </w:r>
      <w:r>
        <w:pict w14:anchorId="40C02928">
          <v:shape id="_x0000_s1027" type="#_x0000_t136" alt="" style="position:absolute;left:0;text-align:left;margin-left:0;margin-top:0;width:50pt;height:50pt;z-index:251657728;visibility:hidden;mso-wrap-edited:f;mso-width-percent:0;mso-height-percent:0;mso-width-percent:0;mso-height-percent:0">
            <o:lock v:ext="edit" selection="t"/>
          </v:shape>
        </w:pict>
      </w:r>
      <w:r>
        <w:pict w14:anchorId="077F4A54">
          <v:shape id="_x0000_s1026" type="#_x0000_t136" alt="" style="position:absolute;left:0;text-align:left;margin-left:0;margin-top:0;width:50pt;height:50pt;z-index:251658752;visibility:hidden;mso-wrap-edited:f;mso-width-percent:0;mso-height-percent:0;mso-width-percent:0;mso-height-percent:0">
            <o:lock v:ext="edit" selection="t"/>
          </v:shape>
        </w:pict>
      </w:r>
      <w:bookmarkStart w:id="0" w:name="_heading=h.wf5frkhhafn3" w:colFirst="0" w:colLast="0"/>
      <w:bookmarkEnd w:id="0"/>
      <w:r w:rsidR="00B96A2F">
        <w:t>Introduction</w:t>
      </w:r>
    </w:p>
    <w:p w14:paraId="00000003" w14:textId="77777777" w:rsidR="00CB3F77" w:rsidRDefault="00CB3F77">
      <w:pPr>
        <w:pBdr>
          <w:top w:val="single" w:sz="6" w:space="1" w:color="244061"/>
        </w:pBdr>
        <w:spacing w:line="120" w:lineRule="auto"/>
        <w:rPr>
          <w:rFonts w:ascii="Arial" w:eastAsia="Arial" w:hAnsi="Arial" w:cs="Arial"/>
        </w:rPr>
      </w:pPr>
    </w:p>
    <w:p w14:paraId="00000004" w14:textId="73E83AFF" w:rsidR="00CB3F77" w:rsidRDefault="00B96A2F">
      <w:pPr>
        <w:jc w:val="both"/>
        <w:rPr>
          <w:rFonts w:ascii="Arial" w:eastAsia="Arial" w:hAnsi="Arial" w:cs="Arial"/>
        </w:rPr>
      </w:pPr>
      <w:r>
        <w:rPr>
          <w:rFonts w:ascii="Arial" w:eastAsia="Arial" w:hAnsi="Arial" w:cs="Arial"/>
          <w:color w:val="000000"/>
          <w:sz w:val="20"/>
          <w:szCs w:val="20"/>
        </w:rPr>
        <w:t>Our firm</w:t>
      </w:r>
      <w:r>
        <w:rPr>
          <w:rFonts w:ascii="Arial" w:eastAsia="Arial" w:hAnsi="Arial" w:cs="Arial"/>
          <w:sz w:val="20"/>
          <w:szCs w:val="20"/>
        </w:rPr>
        <w:t xml:space="preserve">, </w:t>
      </w:r>
      <w:r w:rsidR="006F296F" w:rsidRPr="006F296F">
        <w:rPr>
          <w:rFonts w:ascii="Arial" w:eastAsia="Arial" w:hAnsi="Arial" w:cs="Arial"/>
          <w:sz w:val="20"/>
          <w:szCs w:val="20"/>
        </w:rPr>
        <w:t>LifeGuide Financial Advisors, LLC</w:t>
      </w:r>
      <w:r w:rsidR="006F296F">
        <w:rPr>
          <w:rFonts w:ascii="Arial" w:eastAsia="Arial" w:hAnsi="Arial" w:cs="Arial"/>
          <w:sz w:val="20"/>
          <w:szCs w:val="20"/>
        </w:rPr>
        <w:t>,</w:t>
      </w:r>
      <w:r>
        <w:rPr>
          <w:rFonts w:ascii="Arial" w:eastAsia="Arial" w:hAnsi="Arial" w:cs="Arial"/>
          <w:sz w:val="20"/>
          <w:szCs w:val="20"/>
        </w:rPr>
        <w:t xml:space="preserve"> is r</w:t>
      </w:r>
      <w:r>
        <w:rPr>
          <w:rFonts w:ascii="Arial" w:eastAsia="Arial" w:hAnsi="Arial" w:cs="Arial"/>
          <w:color w:val="000000"/>
          <w:sz w:val="20"/>
          <w:szCs w:val="20"/>
        </w:rPr>
        <w:t xml:space="preserve">egistered as an investment adviser with the U.S. Securities and Exchange Commission. Brokerage and investment advisory services and fees differ and it is important for you to understand these differences. Free and simple tools are available to research firms and financial professionals at </w:t>
      </w:r>
      <w:hyperlink r:id="rId9">
        <w:r>
          <w:rPr>
            <w:rFonts w:ascii="Arial" w:eastAsia="Arial" w:hAnsi="Arial" w:cs="Arial"/>
            <w:b/>
            <w:color w:val="1155CC"/>
            <w:sz w:val="20"/>
            <w:szCs w:val="20"/>
            <w:u w:val="single"/>
          </w:rPr>
          <w:t>Investor.gov/CRS</w:t>
        </w:r>
      </w:hyperlink>
      <w:r>
        <w:rPr>
          <w:rFonts w:ascii="Arial" w:eastAsia="Arial" w:hAnsi="Arial" w:cs="Arial"/>
          <w:color w:val="000000"/>
          <w:sz w:val="20"/>
          <w:szCs w:val="20"/>
        </w:rPr>
        <w:t>, which also provides</w:t>
      </w:r>
      <w:r>
        <w:rPr>
          <w:rFonts w:ascii="Arial" w:eastAsia="Arial" w:hAnsi="Arial" w:cs="Arial"/>
          <w:sz w:val="20"/>
          <w:szCs w:val="20"/>
        </w:rPr>
        <w:t xml:space="preserve"> </w:t>
      </w:r>
      <w:r>
        <w:rPr>
          <w:rFonts w:ascii="Arial" w:eastAsia="Arial" w:hAnsi="Arial" w:cs="Arial"/>
          <w:color w:val="000000"/>
          <w:sz w:val="20"/>
          <w:szCs w:val="20"/>
        </w:rPr>
        <w:t>educational materials about broker-dealers, investment advisers, and investing.</w:t>
      </w:r>
    </w:p>
    <w:p w14:paraId="00000005" w14:textId="77777777" w:rsidR="00CB3F77" w:rsidRDefault="00CB3F77">
      <w:pPr>
        <w:rPr>
          <w:rFonts w:ascii="Arial" w:eastAsia="Arial" w:hAnsi="Arial" w:cs="Arial"/>
          <w:sz w:val="20"/>
          <w:szCs w:val="20"/>
        </w:rPr>
      </w:pPr>
    </w:p>
    <w:p w14:paraId="00000006" w14:textId="77777777" w:rsidR="00CB3F77" w:rsidRDefault="00B96A2F">
      <w:pPr>
        <w:pStyle w:val="Heading1"/>
      </w:pPr>
      <w:r>
        <w:t>Relationships and Services</w:t>
      </w:r>
    </w:p>
    <w:p w14:paraId="00000007" w14:textId="77777777" w:rsidR="00CB3F77" w:rsidRDefault="00CB3F77">
      <w:pPr>
        <w:pBdr>
          <w:top w:val="single" w:sz="6" w:space="1" w:color="244061"/>
        </w:pBdr>
        <w:spacing w:line="120" w:lineRule="auto"/>
        <w:rPr>
          <w:rFonts w:ascii="Arial" w:eastAsia="Arial" w:hAnsi="Arial" w:cs="Arial"/>
        </w:rPr>
      </w:pPr>
    </w:p>
    <w:tbl>
      <w:tblPr>
        <w:tblStyle w:val="a"/>
        <w:tblW w:w="1024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5"/>
      </w:tblGrid>
      <w:tr w:rsidR="00CB3F77" w14:paraId="30B9BA5C" w14:textId="77777777">
        <w:tc>
          <w:tcPr>
            <w:tcW w:w="10245" w:type="dxa"/>
            <w:shd w:val="clear" w:color="auto" w:fill="2F5496"/>
            <w:tcMar>
              <w:top w:w="43" w:type="dxa"/>
              <w:left w:w="86" w:type="dxa"/>
              <w:bottom w:w="43" w:type="dxa"/>
              <w:right w:w="86" w:type="dxa"/>
            </w:tcMar>
          </w:tcPr>
          <w:p w14:paraId="00000008" w14:textId="77777777" w:rsidR="00CB3F77" w:rsidRDefault="00B96A2F">
            <w:pPr>
              <w:jc w:val="center"/>
              <w:rPr>
                <w:rFonts w:ascii="Arial" w:eastAsia="Arial" w:hAnsi="Arial" w:cs="Arial"/>
                <w:b/>
                <w:color w:val="FFFFFF"/>
                <w:sz w:val="20"/>
                <w:szCs w:val="20"/>
              </w:rPr>
            </w:pPr>
            <w:r>
              <w:rPr>
                <w:rFonts w:ascii="Arial" w:eastAsia="Arial" w:hAnsi="Arial" w:cs="Arial"/>
                <w:b/>
                <w:color w:val="FFFFFF"/>
                <w:sz w:val="20"/>
                <w:szCs w:val="20"/>
              </w:rPr>
              <w:t>What investment services and advice can you provide me?</w:t>
            </w:r>
          </w:p>
        </w:tc>
      </w:tr>
      <w:tr w:rsidR="00CB3F77" w14:paraId="29DDAFA5" w14:textId="77777777">
        <w:tc>
          <w:tcPr>
            <w:tcW w:w="10245" w:type="dxa"/>
            <w:tcMar>
              <w:top w:w="43" w:type="dxa"/>
              <w:left w:w="86" w:type="dxa"/>
              <w:bottom w:w="43" w:type="dxa"/>
              <w:right w:w="86" w:type="dxa"/>
            </w:tcMar>
          </w:tcPr>
          <w:p w14:paraId="0000000D" w14:textId="19DFEA4E" w:rsidR="00CB3F77" w:rsidRPr="000C3EF5" w:rsidRDefault="00B96A2F">
            <w:pPr>
              <w:jc w:val="both"/>
              <w:rPr>
                <w:rFonts w:ascii="Arial" w:eastAsia="Arial" w:hAnsi="Arial" w:cs="Arial"/>
                <w:sz w:val="20"/>
                <w:szCs w:val="20"/>
                <w:highlight w:val="yellow"/>
              </w:rPr>
            </w:pPr>
            <w:r>
              <w:rPr>
                <w:rFonts w:ascii="Arial" w:eastAsia="Arial" w:hAnsi="Arial" w:cs="Arial"/>
                <w:b/>
                <w:sz w:val="20"/>
                <w:szCs w:val="20"/>
              </w:rPr>
              <w:t xml:space="preserve">Services: </w:t>
            </w:r>
            <w:r>
              <w:rPr>
                <w:rFonts w:ascii="Arial" w:eastAsia="Arial" w:hAnsi="Arial" w:cs="Arial"/>
                <w:sz w:val="20"/>
                <w:szCs w:val="20"/>
              </w:rPr>
              <w:t xml:space="preserve">We offer investment </w:t>
            </w:r>
            <w:r w:rsidRPr="000C3EF5">
              <w:rPr>
                <w:rFonts w:ascii="Arial" w:eastAsia="Arial" w:hAnsi="Arial" w:cs="Arial"/>
                <w:sz w:val="20"/>
                <w:szCs w:val="20"/>
              </w:rPr>
              <w:t>advisory services to retail investors. These services include wealth management which is a combination of financial planning and investment management. We may also offer</w:t>
            </w:r>
            <w:r w:rsidR="000C3EF5" w:rsidRPr="000C3EF5">
              <w:rPr>
                <w:rFonts w:ascii="Arial" w:eastAsia="Arial" w:hAnsi="Arial" w:cs="Arial"/>
                <w:sz w:val="20"/>
                <w:szCs w:val="20"/>
              </w:rPr>
              <w:t xml:space="preserve"> </w:t>
            </w:r>
            <w:r w:rsidRPr="000C3EF5">
              <w:rPr>
                <w:rFonts w:ascii="Arial" w:eastAsia="Arial" w:hAnsi="Arial" w:cs="Arial"/>
                <w:sz w:val="20"/>
                <w:szCs w:val="20"/>
              </w:rPr>
              <w:t>financial planning as a stand-alone service.</w:t>
            </w:r>
            <w:r w:rsidR="000C3EF5" w:rsidRPr="000C3EF5">
              <w:rPr>
                <w:rFonts w:ascii="Arial" w:eastAsia="Arial" w:hAnsi="Arial" w:cs="Arial"/>
                <w:sz w:val="20"/>
                <w:szCs w:val="20"/>
              </w:rPr>
              <w:t xml:space="preserve"> </w:t>
            </w:r>
            <w:r w:rsidRPr="000C3EF5">
              <w:rPr>
                <w:rFonts w:ascii="Arial" w:eastAsia="Arial" w:hAnsi="Arial" w:cs="Arial"/>
                <w:sz w:val="20"/>
                <w:szCs w:val="20"/>
              </w:rPr>
              <w:t>Our services are</w:t>
            </w:r>
            <w:r w:rsidR="000C3EF5" w:rsidRPr="000C3EF5">
              <w:rPr>
                <w:rFonts w:ascii="Arial" w:eastAsia="Arial" w:hAnsi="Arial" w:cs="Arial"/>
                <w:sz w:val="20"/>
                <w:szCs w:val="20"/>
              </w:rPr>
              <w:t xml:space="preserve"> typically</w:t>
            </w:r>
            <w:r w:rsidRPr="000C3EF5">
              <w:rPr>
                <w:rFonts w:ascii="Arial" w:eastAsia="Arial" w:hAnsi="Arial" w:cs="Arial"/>
                <w:sz w:val="20"/>
                <w:szCs w:val="20"/>
              </w:rPr>
              <w:t xml:space="preserve"> offered as a wrap fee program where we combine </w:t>
            </w:r>
            <w:r w:rsidR="00D33CFD" w:rsidRPr="000C3EF5">
              <w:rPr>
                <w:rFonts w:ascii="Arial" w:eastAsia="Arial" w:hAnsi="Arial" w:cs="Arial"/>
                <w:sz w:val="20"/>
                <w:szCs w:val="20"/>
              </w:rPr>
              <w:t xml:space="preserve">securities </w:t>
            </w:r>
            <w:r w:rsidRPr="000C3EF5">
              <w:rPr>
                <w:rFonts w:ascii="Arial" w:eastAsia="Arial" w:hAnsi="Arial" w:cs="Arial"/>
                <w:sz w:val="20"/>
                <w:szCs w:val="20"/>
              </w:rPr>
              <w:t>transaction fees and other fees and</w:t>
            </w:r>
            <w:r>
              <w:rPr>
                <w:rFonts w:ascii="Arial" w:eastAsia="Arial" w:hAnsi="Arial" w:cs="Arial"/>
                <w:sz w:val="20"/>
                <w:szCs w:val="20"/>
              </w:rPr>
              <w:t xml:space="preserve"> expenses with</w:t>
            </w:r>
            <w:r w:rsidR="00D33CFD">
              <w:rPr>
                <w:rFonts w:ascii="Arial" w:eastAsia="Arial" w:hAnsi="Arial" w:cs="Arial"/>
                <w:sz w:val="20"/>
                <w:szCs w:val="20"/>
              </w:rPr>
              <w:t xml:space="preserve"> our</w:t>
            </w:r>
            <w:r>
              <w:rPr>
                <w:rFonts w:ascii="Arial" w:eastAsia="Arial" w:hAnsi="Arial" w:cs="Arial"/>
                <w:sz w:val="20"/>
                <w:szCs w:val="20"/>
              </w:rPr>
              <w:t xml:space="preserve"> investment advisory </w:t>
            </w:r>
            <w:r w:rsidRPr="006F296F">
              <w:rPr>
                <w:rFonts w:ascii="Arial" w:eastAsia="Arial" w:hAnsi="Arial" w:cs="Arial"/>
                <w:sz w:val="20"/>
                <w:szCs w:val="20"/>
              </w:rPr>
              <w:t>services.</w:t>
            </w:r>
            <w:r w:rsidR="000C3EF5" w:rsidRPr="006F296F">
              <w:rPr>
                <w:rFonts w:ascii="Arial" w:eastAsia="Arial" w:hAnsi="Arial" w:cs="Arial"/>
                <w:sz w:val="20"/>
                <w:szCs w:val="20"/>
              </w:rPr>
              <w:t xml:space="preserve"> </w:t>
            </w:r>
            <w:r w:rsidRPr="006F296F">
              <w:rPr>
                <w:rFonts w:ascii="Arial" w:eastAsia="Arial" w:hAnsi="Arial" w:cs="Arial"/>
                <w:sz w:val="20"/>
                <w:szCs w:val="20"/>
              </w:rPr>
              <w:t>We</w:t>
            </w:r>
            <w:r>
              <w:rPr>
                <w:rFonts w:ascii="Arial" w:eastAsia="Arial" w:hAnsi="Arial" w:cs="Arial"/>
                <w:sz w:val="20"/>
                <w:szCs w:val="20"/>
              </w:rPr>
              <w:t xml:space="preserve"> work closely with you to identify your investment goals and objectives, as well as risk tolerance and financial situation in order to develop an investment approach.</w:t>
            </w:r>
          </w:p>
        </w:tc>
      </w:tr>
      <w:tr w:rsidR="00CB3F77" w14:paraId="7F140840" w14:textId="77777777">
        <w:tc>
          <w:tcPr>
            <w:tcW w:w="10245" w:type="dxa"/>
            <w:tcMar>
              <w:top w:w="43" w:type="dxa"/>
              <w:left w:w="86" w:type="dxa"/>
              <w:bottom w:w="43" w:type="dxa"/>
              <w:right w:w="86" w:type="dxa"/>
            </w:tcMar>
          </w:tcPr>
          <w:p w14:paraId="0000000E" w14:textId="20175BAD" w:rsidR="00CB3F77" w:rsidRPr="000C3EF5" w:rsidRDefault="00B96A2F" w:rsidP="000C3EF5">
            <w:pPr>
              <w:jc w:val="both"/>
              <w:rPr>
                <w:rFonts w:ascii="Arial" w:eastAsia="Arial" w:hAnsi="Arial" w:cs="Arial"/>
                <w:sz w:val="20"/>
                <w:szCs w:val="20"/>
              </w:rPr>
            </w:pPr>
            <w:r>
              <w:rPr>
                <w:rFonts w:ascii="Arial" w:eastAsia="Arial" w:hAnsi="Arial" w:cs="Arial"/>
                <w:b/>
                <w:sz w:val="20"/>
                <w:szCs w:val="20"/>
              </w:rPr>
              <w:t>Accounts, Investments, and Monitoring:</w:t>
            </w:r>
            <w:r>
              <w:rPr>
                <w:rFonts w:ascii="Arial" w:eastAsia="Arial" w:hAnsi="Arial" w:cs="Arial"/>
                <w:sz w:val="20"/>
                <w:szCs w:val="20"/>
              </w:rPr>
              <w:t xml:space="preserve"> We provide </w:t>
            </w:r>
            <w:r w:rsidRPr="000C3EF5">
              <w:rPr>
                <w:rFonts w:ascii="Arial" w:eastAsia="Arial" w:hAnsi="Arial" w:cs="Arial"/>
                <w:sz w:val="20"/>
                <w:szCs w:val="20"/>
              </w:rPr>
              <w:t>services to individual, joint, retirement, trust</w:t>
            </w:r>
            <w:r w:rsidR="00756FE0">
              <w:rPr>
                <w:rFonts w:ascii="Arial" w:eastAsia="Arial" w:hAnsi="Arial" w:cs="Arial"/>
                <w:sz w:val="20"/>
                <w:szCs w:val="20"/>
              </w:rPr>
              <w:t xml:space="preserve">, </w:t>
            </w:r>
            <w:r w:rsidRPr="000C3EF5">
              <w:rPr>
                <w:rFonts w:ascii="Arial" w:eastAsia="Arial" w:hAnsi="Arial" w:cs="Arial"/>
                <w:sz w:val="20"/>
                <w:szCs w:val="20"/>
              </w:rPr>
              <w:t>estate</w:t>
            </w:r>
            <w:r w:rsidR="00756FE0">
              <w:rPr>
                <w:rFonts w:ascii="Arial" w:eastAsia="Arial" w:hAnsi="Arial" w:cs="Arial"/>
                <w:sz w:val="20"/>
                <w:szCs w:val="20"/>
              </w:rPr>
              <w:t xml:space="preserve"> and 529</w:t>
            </w:r>
            <w:r w:rsidRPr="000C3EF5">
              <w:rPr>
                <w:rFonts w:ascii="Arial" w:eastAsia="Arial" w:hAnsi="Arial" w:cs="Arial"/>
                <w:sz w:val="20"/>
                <w:szCs w:val="20"/>
              </w:rPr>
              <w:t xml:space="preserve"> accounts. We primarily use mutual funds, exchange-traded funds in constructing portfolios. </w:t>
            </w:r>
            <w:r w:rsidR="000C3EF5" w:rsidRPr="000C3EF5">
              <w:rPr>
                <w:rFonts w:ascii="Arial" w:eastAsia="Arial" w:hAnsi="Arial" w:cs="Arial"/>
                <w:sz w:val="20"/>
                <w:szCs w:val="20"/>
              </w:rPr>
              <w:t>We may also utilize individual stocks, certificates of deposit, bonds and certain types of alternative investments, such as</w:t>
            </w:r>
            <w:r w:rsidR="001F4FEF">
              <w:rPr>
                <w:rFonts w:ascii="Arial" w:eastAsia="Arial" w:hAnsi="Arial" w:cs="Arial"/>
                <w:sz w:val="20"/>
                <w:szCs w:val="20"/>
              </w:rPr>
              <w:t xml:space="preserve"> </w:t>
            </w:r>
            <w:r w:rsidR="000C3EF5" w:rsidRPr="000C3EF5">
              <w:rPr>
                <w:rFonts w:ascii="Arial" w:eastAsia="Arial" w:hAnsi="Arial" w:cs="Arial"/>
                <w:sz w:val="20"/>
                <w:szCs w:val="20"/>
              </w:rPr>
              <w:t xml:space="preserve">limited partnerships, real estate </w:t>
            </w:r>
            <w:r w:rsidR="00153970">
              <w:rPr>
                <w:rFonts w:ascii="Arial" w:eastAsia="Arial" w:hAnsi="Arial" w:cs="Arial"/>
                <w:sz w:val="20"/>
                <w:szCs w:val="20"/>
              </w:rPr>
              <w:t>investment</w:t>
            </w:r>
            <w:r w:rsidR="000C3EF5" w:rsidRPr="000C3EF5">
              <w:rPr>
                <w:rFonts w:ascii="Arial" w:eastAsia="Arial" w:hAnsi="Arial" w:cs="Arial"/>
                <w:sz w:val="20"/>
                <w:szCs w:val="20"/>
              </w:rPr>
              <w:t xml:space="preserve"> trusts, </w:t>
            </w:r>
            <w:r w:rsidR="00933686">
              <w:rPr>
                <w:rFonts w:ascii="Arial" w:eastAsia="Arial" w:hAnsi="Arial" w:cs="Arial"/>
                <w:sz w:val="20"/>
                <w:szCs w:val="20"/>
              </w:rPr>
              <w:t xml:space="preserve">structured notes, </w:t>
            </w:r>
            <w:r w:rsidR="000C3EF5" w:rsidRPr="000C3EF5">
              <w:rPr>
                <w:rFonts w:ascii="Arial" w:eastAsia="Arial" w:hAnsi="Arial" w:cs="Arial"/>
                <w:sz w:val="20"/>
                <w:szCs w:val="20"/>
              </w:rPr>
              <w:t xml:space="preserve">private placements and business development companies. </w:t>
            </w:r>
            <w:r w:rsidRPr="000C3EF5">
              <w:rPr>
                <w:rFonts w:ascii="Arial" w:eastAsia="Arial" w:hAnsi="Arial" w:cs="Arial"/>
                <w:sz w:val="20"/>
                <w:szCs w:val="20"/>
              </w:rPr>
              <w:t>We do not make available or offer advice with respect to only proprietary products or a limited menu of products or types of investments. As part of our services, we monitor portfolios and securities in accounts on a regular and continuous basis. We also meet with you at least annually, or more</w:t>
            </w:r>
            <w:r>
              <w:rPr>
                <w:rFonts w:ascii="Arial" w:eastAsia="Arial" w:hAnsi="Arial" w:cs="Arial"/>
                <w:sz w:val="20"/>
                <w:szCs w:val="20"/>
              </w:rPr>
              <w:t xml:space="preserve"> frequently, depending on your needs. </w:t>
            </w:r>
          </w:p>
        </w:tc>
      </w:tr>
      <w:tr w:rsidR="00CB3F77" w14:paraId="3E8D8C6A" w14:textId="77777777">
        <w:tc>
          <w:tcPr>
            <w:tcW w:w="10245" w:type="dxa"/>
            <w:tcMar>
              <w:top w:w="43" w:type="dxa"/>
              <w:left w:w="86" w:type="dxa"/>
              <w:bottom w:w="43" w:type="dxa"/>
              <w:right w:w="86" w:type="dxa"/>
            </w:tcMar>
          </w:tcPr>
          <w:p w14:paraId="00000013" w14:textId="3BE87521" w:rsidR="00CB3F77" w:rsidRDefault="00B96A2F">
            <w:pPr>
              <w:jc w:val="both"/>
              <w:rPr>
                <w:rFonts w:ascii="Arial" w:eastAsia="Arial" w:hAnsi="Arial" w:cs="Arial"/>
                <w:sz w:val="20"/>
                <w:szCs w:val="20"/>
              </w:rPr>
            </w:pPr>
            <w:r>
              <w:rPr>
                <w:rFonts w:ascii="Arial" w:eastAsia="Arial" w:hAnsi="Arial" w:cs="Arial"/>
                <w:b/>
                <w:sz w:val="20"/>
                <w:szCs w:val="20"/>
              </w:rPr>
              <w:t xml:space="preserve">Investment Authority: </w:t>
            </w:r>
            <w:r>
              <w:rPr>
                <w:rFonts w:ascii="Arial" w:eastAsia="Arial" w:hAnsi="Arial" w:cs="Arial"/>
                <w:sz w:val="20"/>
                <w:szCs w:val="20"/>
              </w:rPr>
              <w:t xml:space="preserve">We provide our services on a perpetual and discretionary basis. We execute investment recommendations in accordance with your investment objectives without your prior approval of each specific transaction. Our engagement will continue until you notify us otherwise in writing. </w:t>
            </w:r>
          </w:p>
        </w:tc>
      </w:tr>
      <w:tr w:rsidR="00CB3F77" w14:paraId="2352933D" w14:textId="77777777">
        <w:tc>
          <w:tcPr>
            <w:tcW w:w="10245" w:type="dxa"/>
            <w:tcMar>
              <w:top w:w="43" w:type="dxa"/>
              <w:left w:w="86" w:type="dxa"/>
              <w:bottom w:w="43" w:type="dxa"/>
              <w:right w:w="86" w:type="dxa"/>
            </w:tcMar>
          </w:tcPr>
          <w:p w14:paraId="00000018" w14:textId="0D2CA960" w:rsidR="00CB3F77" w:rsidRDefault="00B96A2F" w:rsidP="000C3EF5">
            <w:pPr>
              <w:jc w:val="both"/>
              <w:rPr>
                <w:rFonts w:ascii="Arial" w:eastAsia="Arial" w:hAnsi="Arial" w:cs="Arial"/>
                <w:sz w:val="20"/>
                <w:szCs w:val="20"/>
              </w:rPr>
            </w:pPr>
            <w:r>
              <w:rPr>
                <w:rFonts w:ascii="Arial" w:eastAsia="Arial" w:hAnsi="Arial" w:cs="Arial"/>
                <w:b/>
                <w:sz w:val="20"/>
                <w:szCs w:val="20"/>
              </w:rPr>
              <w:t>Account Minimums &amp; Other Requirements:</w:t>
            </w:r>
            <w:r>
              <w:rPr>
                <w:rFonts w:ascii="Arial" w:eastAsia="Arial" w:hAnsi="Arial" w:cs="Arial"/>
                <w:sz w:val="20"/>
                <w:szCs w:val="20"/>
              </w:rPr>
              <w:t xml:space="preserve"> </w:t>
            </w:r>
            <w:r w:rsidR="001F4FEF" w:rsidRPr="00E35B06">
              <w:rPr>
                <w:rFonts w:ascii="Arial" w:eastAsia="Arial" w:hAnsi="Arial" w:cs="Arial"/>
                <w:sz w:val="20"/>
                <w:szCs w:val="20"/>
              </w:rPr>
              <w:t>We generally require a minimum relationship size of $</w:t>
            </w:r>
            <w:r w:rsidR="001F4FEF">
              <w:rPr>
                <w:rFonts w:ascii="Arial" w:eastAsia="Arial" w:hAnsi="Arial" w:cs="Arial"/>
                <w:sz w:val="20"/>
                <w:szCs w:val="20"/>
              </w:rPr>
              <w:t>45</w:t>
            </w:r>
            <w:r w:rsidR="001F4FEF" w:rsidRPr="00E35B06">
              <w:rPr>
                <w:rFonts w:ascii="Arial" w:eastAsia="Arial" w:hAnsi="Arial" w:cs="Arial"/>
                <w:sz w:val="20"/>
                <w:szCs w:val="20"/>
              </w:rPr>
              <w:t>0,000 in</w:t>
            </w:r>
            <w:r w:rsidR="001F4FEF">
              <w:rPr>
                <w:rFonts w:ascii="Arial" w:eastAsia="Arial" w:hAnsi="Arial" w:cs="Arial"/>
                <w:sz w:val="20"/>
                <w:szCs w:val="20"/>
              </w:rPr>
              <w:t xml:space="preserve"> </w:t>
            </w:r>
            <w:r w:rsidR="001F4FEF" w:rsidRPr="00E35B06">
              <w:rPr>
                <w:rFonts w:ascii="Arial" w:eastAsia="Arial" w:hAnsi="Arial" w:cs="Arial"/>
                <w:sz w:val="20"/>
                <w:szCs w:val="20"/>
              </w:rPr>
              <w:t>order to effectively implement our investment process. This amount may be waived or reduced at our sole discretion.</w:t>
            </w:r>
          </w:p>
        </w:tc>
      </w:tr>
      <w:tr w:rsidR="00CB3F77" w14:paraId="3519042D" w14:textId="77777777">
        <w:tc>
          <w:tcPr>
            <w:tcW w:w="10245" w:type="dxa"/>
            <w:tcMar>
              <w:top w:w="43" w:type="dxa"/>
              <w:left w:w="86" w:type="dxa"/>
              <w:bottom w:w="43" w:type="dxa"/>
              <w:right w:w="86" w:type="dxa"/>
            </w:tcMar>
          </w:tcPr>
          <w:p w14:paraId="00000019" w14:textId="7E3B8A03" w:rsidR="00CB3F77" w:rsidRDefault="00B96A2F">
            <w:pPr>
              <w:jc w:val="both"/>
              <w:rPr>
                <w:rFonts w:ascii="Arial" w:eastAsia="Arial" w:hAnsi="Arial" w:cs="Arial"/>
                <w:b/>
                <w:sz w:val="20"/>
                <w:szCs w:val="20"/>
              </w:rPr>
            </w:pPr>
            <w:r>
              <w:rPr>
                <w:rFonts w:ascii="Arial" w:eastAsia="Arial" w:hAnsi="Arial" w:cs="Arial"/>
                <w:b/>
                <w:sz w:val="20"/>
                <w:szCs w:val="20"/>
              </w:rPr>
              <w:t xml:space="preserve">Additional Information: </w:t>
            </w:r>
            <w:r w:rsidRPr="00D94F65">
              <w:rPr>
                <w:rFonts w:ascii="Arial" w:eastAsia="Arial" w:hAnsi="Arial" w:cs="Arial"/>
                <w:sz w:val="20"/>
                <w:szCs w:val="20"/>
              </w:rPr>
              <w:t xml:space="preserve">For more detailed information on our relationships and services, please see Item 4 – Advisory Services, Item 13 – Review of Accounts and Item 7 – Types of Clients of our </w:t>
            </w:r>
            <w:r w:rsidR="00D94F65" w:rsidRPr="00151977">
              <w:rPr>
                <w:rFonts w:ascii="Arial" w:eastAsia="Arial" w:hAnsi="Arial" w:cs="Arial"/>
                <w:color w:val="000000" w:themeColor="text1"/>
                <w:sz w:val="20"/>
                <w:szCs w:val="20"/>
              </w:rPr>
              <w:t>Form ADV Part 2A</w:t>
            </w:r>
            <w:r w:rsidR="00D94F65" w:rsidRPr="00151977">
              <w:rPr>
                <w:rFonts w:ascii="Arial" w:eastAsia="Arial" w:hAnsi="Arial" w:cs="Arial"/>
                <w:b/>
                <w:color w:val="000000" w:themeColor="text1"/>
                <w:sz w:val="20"/>
                <w:szCs w:val="20"/>
              </w:rPr>
              <w:t xml:space="preserve"> </w:t>
            </w:r>
            <w:r w:rsidR="00D94F65" w:rsidRPr="00151977">
              <w:rPr>
                <w:rFonts w:ascii="Arial" w:eastAsia="Arial" w:hAnsi="Arial" w:cs="Arial"/>
                <w:color w:val="000000" w:themeColor="text1"/>
                <w:sz w:val="20"/>
                <w:szCs w:val="20"/>
              </w:rPr>
              <w:t xml:space="preserve">available via our firm’s </w:t>
            </w:r>
            <w:hyperlink r:id="rId10" w:history="1">
              <w:r w:rsidR="00D94F65" w:rsidRPr="005508DB">
                <w:rPr>
                  <w:rStyle w:val="Hyperlink"/>
                  <w:rFonts w:ascii="Arial" w:eastAsia="Arial" w:hAnsi="Arial" w:cs="Arial"/>
                  <w:b/>
                  <w:sz w:val="20"/>
                  <w:szCs w:val="20"/>
                </w:rPr>
                <w:t>Investment Adviser Public Disclosure Page</w:t>
              </w:r>
            </w:hyperlink>
            <w:r w:rsidR="00D94F65" w:rsidRPr="00D94F65">
              <w:rPr>
                <w:rFonts w:ascii="Arial" w:eastAsia="Arial" w:hAnsi="Arial" w:cs="Arial"/>
                <w:sz w:val="20"/>
                <w:szCs w:val="20"/>
              </w:rPr>
              <w:t>.</w:t>
            </w:r>
          </w:p>
        </w:tc>
      </w:tr>
      <w:tr w:rsidR="00CB3F77" w14:paraId="1BC210C3" w14:textId="77777777">
        <w:tc>
          <w:tcPr>
            <w:tcW w:w="10245" w:type="dxa"/>
            <w:shd w:val="clear" w:color="auto" w:fill="2F5496"/>
            <w:tcMar>
              <w:top w:w="43" w:type="dxa"/>
              <w:left w:w="86" w:type="dxa"/>
              <w:bottom w:w="43" w:type="dxa"/>
              <w:right w:w="86" w:type="dxa"/>
            </w:tcMar>
          </w:tcPr>
          <w:p w14:paraId="0000001A" w14:textId="77777777" w:rsidR="00CB3F77" w:rsidRDefault="00B96A2F">
            <w:pPr>
              <w:rPr>
                <w:rFonts w:ascii="Arial" w:eastAsia="Arial" w:hAnsi="Arial" w:cs="Arial"/>
                <w:b/>
                <w:i/>
                <w:sz w:val="20"/>
                <w:szCs w:val="20"/>
              </w:rPr>
            </w:pPr>
            <w:r>
              <w:rPr>
                <w:rFonts w:ascii="Arial" w:eastAsia="Arial" w:hAnsi="Arial" w:cs="Arial"/>
                <w:b/>
                <w:color w:val="FFFFFF"/>
                <w:sz w:val="20"/>
                <w:szCs w:val="20"/>
              </w:rPr>
              <w:t>Conversation Starters:</w:t>
            </w:r>
            <w:r>
              <w:rPr>
                <w:rFonts w:ascii="Arial" w:eastAsia="Arial" w:hAnsi="Arial" w:cs="Arial"/>
                <w:color w:val="FFFFFF"/>
                <w:sz w:val="20"/>
                <w:szCs w:val="20"/>
              </w:rPr>
              <w:t xml:space="preserve"> </w:t>
            </w:r>
            <w:r>
              <w:rPr>
                <w:rFonts w:ascii="Arial" w:eastAsia="Arial" w:hAnsi="Arial" w:cs="Arial"/>
                <w:i/>
                <w:color w:val="FFFFFF"/>
                <w:sz w:val="20"/>
                <w:szCs w:val="20"/>
              </w:rPr>
              <w:t>Given my financial situation, should I choose an investment advisory service? Why or why not? How will you choose investments to recommend to me? What is your relevant experience, including your licenses, education and other qualifications? What do these qualifications mean?</w:t>
            </w:r>
          </w:p>
        </w:tc>
      </w:tr>
    </w:tbl>
    <w:p w14:paraId="0000001B" w14:textId="77777777" w:rsidR="00CB3F77" w:rsidRDefault="00CB3F77">
      <w:pPr>
        <w:rPr>
          <w:rFonts w:ascii="Arial" w:eastAsia="Arial" w:hAnsi="Arial" w:cs="Arial"/>
          <w:sz w:val="20"/>
          <w:szCs w:val="20"/>
        </w:rPr>
      </w:pPr>
    </w:p>
    <w:p w14:paraId="0000001C" w14:textId="7900C60D" w:rsidR="00CB3F77" w:rsidRDefault="00B96A2F">
      <w:pPr>
        <w:pStyle w:val="Heading1"/>
      </w:pPr>
      <w:r>
        <w:t>Fees, Costs, Conflicts, and Standard of Conduct</w:t>
      </w:r>
    </w:p>
    <w:p w14:paraId="0000001D" w14:textId="77777777" w:rsidR="00CB3F77" w:rsidRDefault="00CB3F77">
      <w:pPr>
        <w:pBdr>
          <w:top w:val="single" w:sz="6" w:space="1" w:color="244061"/>
        </w:pBdr>
        <w:spacing w:line="120" w:lineRule="auto"/>
        <w:rPr>
          <w:rFonts w:ascii="Arial" w:eastAsia="Arial" w:hAnsi="Arial" w:cs="Arial"/>
        </w:rPr>
      </w:pPr>
    </w:p>
    <w:tbl>
      <w:tblPr>
        <w:tblStyle w:val="a0"/>
        <w:tblW w:w="1018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CB3F77" w14:paraId="0F00A324" w14:textId="77777777">
        <w:tc>
          <w:tcPr>
            <w:tcW w:w="10185" w:type="dxa"/>
            <w:shd w:val="clear" w:color="auto" w:fill="2F5496"/>
            <w:tcMar>
              <w:top w:w="43" w:type="dxa"/>
              <w:left w:w="86" w:type="dxa"/>
              <w:bottom w:w="43" w:type="dxa"/>
              <w:right w:w="86" w:type="dxa"/>
            </w:tcMar>
          </w:tcPr>
          <w:p w14:paraId="0000001E" w14:textId="77777777" w:rsidR="00CB3F77" w:rsidRDefault="00B96A2F">
            <w:pPr>
              <w:jc w:val="center"/>
              <w:rPr>
                <w:rFonts w:ascii="Arial" w:eastAsia="Arial" w:hAnsi="Arial" w:cs="Arial"/>
                <w:b/>
                <w:color w:val="FFFFFF"/>
                <w:sz w:val="20"/>
                <w:szCs w:val="20"/>
              </w:rPr>
            </w:pPr>
            <w:r>
              <w:rPr>
                <w:rFonts w:ascii="Arial" w:eastAsia="Arial" w:hAnsi="Arial" w:cs="Arial"/>
                <w:b/>
                <w:color w:val="FFFFFF"/>
                <w:sz w:val="20"/>
                <w:szCs w:val="20"/>
              </w:rPr>
              <w:t>What fees will I pay?</w:t>
            </w:r>
          </w:p>
        </w:tc>
      </w:tr>
      <w:tr w:rsidR="00CB3F77" w14:paraId="267F4285" w14:textId="77777777">
        <w:tc>
          <w:tcPr>
            <w:tcW w:w="10185" w:type="dxa"/>
            <w:tcMar>
              <w:top w:w="43" w:type="dxa"/>
              <w:left w:w="86" w:type="dxa"/>
              <w:bottom w:w="43" w:type="dxa"/>
              <w:right w:w="86" w:type="dxa"/>
            </w:tcMar>
          </w:tcPr>
          <w:p w14:paraId="00000025" w14:textId="606FC459" w:rsidR="00CB3F77" w:rsidRDefault="00B96A2F">
            <w:pPr>
              <w:jc w:val="both"/>
              <w:rPr>
                <w:rFonts w:ascii="Arial" w:eastAsia="Arial" w:hAnsi="Arial" w:cs="Arial"/>
                <w:sz w:val="20"/>
                <w:szCs w:val="20"/>
              </w:rPr>
            </w:pPr>
            <w:r>
              <w:rPr>
                <w:rFonts w:ascii="Arial" w:eastAsia="Arial" w:hAnsi="Arial" w:cs="Arial"/>
                <w:b/>
                <w:sz w:val="20"/>
                <w:szCs w:val="20"/>
              </w:rPr>
              <w:t>Asset-Based Fees:</w:t>
            </w:r>
            <w:r>
              <w:rPr>
                <w:rFonts w:ascii="Arial" w:eastAsia="Arial" w:hAnsi="Arial" w:cs="Arial"/>
                <w:sz w:val="20"/>
                <w:szCs w:val="20"/>
              </w:rPr>
              <w:t xml:space="preserve"> Our asset-based fee</w:t>
            </w:r>
            <w:r w:rsidR="00D33CFD">
              <w:rPr>
                <w:rFonts w:ascii="Arial" w:eastAsia="Arial" w:hAnsi="Arial" w:cs="Arial"/>
                <w:sz w:val="20"/>
                <w:szCs w:val="20"/>
              </w:rPr>
              <w:t>s</w:t>
            </w:r>
            <w:r>
              <w:rPr>
                <w:rFonts w:ascii="Arial" w:eastAsia="Arial" w:hAnsi="Arial" w:cs="Arial"/>
                <w:sz w:val="20"/>
                <w:szCs w:val="20"/>
              </w:rPr>
              <w:t xml:space="preserve"> </w:t>
            </w:r>
            <w:r w:rsidRPr="000C3EF5">
              <w:rPr>
                <w:rFonts w:ascii="Arial" w:eastAsia="Arial" w:hAnsi="Arial" w:cs="Arial"/>
                <w:sz w:val="20"/>
                <w:szCs w:val="20"/>
              </w:rPr>
              <w:t xml:space="preserve">for wealth management range from </w:t>
            </w:r>
            <w:r w:rsidR="000C3EF5" w:rsidRPr="000C3EF5">
              <w:rPr>
                <w:rFonts w:ascii="Arial" w:eastAsia="Arial" w:hAnsi="Arial" w:cs="Arial"/>
                <w:sz w:val="20"/>
                <w:szCs w:val="20"/>
              </w:rPr>
              <w:t>0.37% to 1.</w:t>
            </w:r>
            <w:r w:rsidR="00970035">
              <w:rPr>
                <w:rFonts w:ascii="Arial" w:eastAsia="Arial" w:hAnsi="Arial" w:cs="Arial"/>
                <w:sz w:val="20"/>
                <w:szCs w:val="20"/>
              </w:rPr>
              <w:t>60</w:t>
            </w:r>
            <w:r w:rsidR="000C3EF5" w:rsidRPr="000C3EF5">
              <w:rPr>
                <w:rFonts w:ascii="Arial" w:eastAsia="Arial" w:hAnsi="Arial" w:cs="Arial"/>
                <w:sz w:val="20"/>
                <w:szCs w:val="20"/>
              </w:rPr>
              <w:t>%</w:t>
            </w:r>
            <w:r w:rsidRPr="000C3EF5">
              <w:rPr>
                <w:rFonts w:ascii="Arial" w:eastAsia="Arial" w:hAnsi="Arial" w:cs="Arial"/>
                <w:sz w:val="20"/>
                <w:szCs w:val="20"/>
              </w:rPr>
              <w:t xml:space="preserve"> annually based on a tiered schedule. This fee is collected on a monthly basis and calculated as a percentage of the value of the cash and investments in your account[s] that we manage. This presents a conflict of interest as we are financially incentivized to encourage you to place more assets</w:t>
            </w:r>
            <w:r>
              <w:rPr>
                <w:rFonts w:ascii="Arial" w:eastAsia="Arial" w:hAnsi="Arial" w:cs="Arial"/>
                <w:sz w:val="20"/>
                <w:szCs w:val="20"/>
              </w:rPr>
              <w:t xml:space="preserve"> in your advisory account as you will ultimately pay more in advisory fees.</w:t>
            </w:r>
            <w:r w:rsidR="000C3EF5">
              <w:rPr>
                <w:rFonts w:ascii="Arial" w:eastAsia="Arial" w:hAnsi="Arial" w:cs="Arial"/>
                <w:sz w:val="20"/>
                <w:szCs w:val="20"/>
              </w:rPr>
              <w:t xml:space="preserve"> </w:t>
            </w:r>
            <w:r>
              <w:rPr>
                <w:rFonts w:ascii="Arial" w:eastAsia="Arial" w:hAnsi="Arial" w:cs="Arial"/>
                <w:sz w:val="20"/>
                <w:szCs w:val="20"/>
              </w:rPr>
              <w:t xml:space="preserve">Asset-based fees </w:t>
            </w:r>
            <w:r w:rsidR="000C3EF5">
              <w:rPr>
                <w:rFonts w:ascii="Arial" w:eastAsia="Arial" w:hAnsi="Arial" w:cs="Arial"/>
                <w:sz w:val="20"/>
                <w:szCs w:val="20"/>
              </w:rPr>
              <w:t>typically</w:t>
            </w:r>
            <w:r>
              <w:rPr>
                <w:rFonts w:ascii="Arial" w:eastAsia="Arial" w:hAnsi="Arial" w:cs="Arial"/>
                <w:sz w:val="20"/>
                <w:szCs w:val="20"/>
              </w:rPr>
              <w:t xml:space="preserve"> include most </w:t>
            </w:r>
            <w:r w:rsidR="00D33CFD">
              <w:rPr>
                <w:rFonts w:ascii="Arial" w:eastAsia="Arial" w:hAnsi="Arial" w:cs="Arial"/>
                <w:sz w:val="20"/>
                <w:szCs w:val="20"/>
              </w:rPr>
              <w:t xml:space="preserve">securities </w:t>
            </w:r>
            <w:r>
              <w:rPr>
                <w:rFonts w:ascii="Arial" w:eastAsia="Arial" w:hAnsi="Arial" w:cs="Arial"/>
                <w:sz w:val="20"/>
                <w:szCs w:val="20"/>
              </w:rPr>
              <w:t xml:space="preserve">transaction </w:t>
            </w:r>
            <w:r w:rsidR="00D33CFD">
              <w:rPr>
                <w:rFonts w:ascii="Arial" w:eastAsia="Arial" w:hAnsi="Arial" w:cs="Arial"/>
                <w:sz w:val="20"/>
                <w:szCs w:val="20"/>
              </w:rPr>
              <w:t xml:space="preserve">fees </w:t>
            </w:r>
            <w:r>
              <w:rPr>
                <w:rFonts w:ascii="Arial" w:eastAsia="Arial" w:hAnsi="Arial" w:cs="Arial"/>
                <w:sz w:val="20"/>
                <w:szCs w:val="20"/>
              </w:rPr>
              <w:t>and fees to a broker-dealer or bank that has custody of your assets.</w:t>
            </w:r>
          </w:p>
        </w:tc>
      </w:tr>
      <w:tr w:rsidR="00CB3F77" w14:paraId="3A9BE064" w14:textId="77777777">
        <w:tc>
          <w:tcPr>
            <w:tcW w:w="10185" w:type="dxa"/>
            <w:tcMar>
              <w:top w:w="43" w:type="dxa"/>
              <w:left w:w="86" w:type="dxa"/>
              <w:bottom w:w="43" w:type="dxa"/>
              <w:right w:w="86" w:type="dxa"/>
            </w:tcMar>
          </w:tcPr>
          <w:p w14:paraId="0000002D" w14:textId="7A4DDA9E" w:rsidR="00CB3F77" w:rsidRDefault="00B96A2F">
            <w:pPr>
              <w:jc w:val="both"/>
              <w:rPr>
                <w:rFonts w:ascii="Arial" w:eastAsia="Arial" w:hAnsi="Arial" w:cs="Arial"/>
                <w:sz w:val="20"/>
                <w:szCs w:val="20"/>
              </w:rPr>
            </w:pPr>
            <w:r>
              <w:rPr>
                <w:rFonts w:ascii="Arial" w:eastAsia="Arial" w:hAnsi="Arial" w:cs="Arial"/>
                <w:b/>
                <w:sz w:val="20"/>
                <w:szCs w:val="20"/>
              </w:rPr>
              <w:t>Fixed Fees:</w:t>
            </w:r>
            <w:r w:rsidR="00970035" w:rsidRPr="000C3EF5">
              <w:rPr>
                <w:rFonts w:ascii="Arial" w:eastAsia="Arial" w:hAnsi="Arial" w:cs="Arial"/>
                <w:sz w:val="20"/>
                <w:szCs w:val="20"/>
              </w:rPr>
              <w:t xml:space="preserve"> We provide you with an estimate of the</w:t>
            </w:r>
            <w:r w:rsidR="00970035">
              <w:rPr>
                <w:rFonts w:ascii="Arial" w:eastAsia="Arial" w:hAnsi="Arial" w:cs="Arial"/>
                <w:sz w:val="20"/>
                <w:szCs w:val="20"/>
              </w:rPr>
              <w:t xml:space="preserve"> fixed</w:t>
            </w:r>
            <w:r w:rsidR="00970035" w:rsidRPr="000C3EF5">
              <w:rPr>
                <w:rFonts w:ascii="Arial" w:eastAsia="Arial" w:hAnsi="Arial" w:cs="Arial"/>
                <w:sz w:val="20"/>
                <w:szCs w:val="20"/>
              </w:rPr>
              <w:t xml:space="preserve"> </w:t>
            </w:r>
            <w:r w:rsidR="00970035">
              <w:rPr>
                <w:rFonts w:ascii="Arial" w:eastAsia="Arial" w:hAnsi="Arial" w:cs="Arial"/>
                <w:sz w:val="20"/>
                <w:szCs w:val="20"/>
              </w:rPr>
              <w:t>fee</w:t>
            </w:r>
            <w:r w:rsidR="00970035" w:rsidRPr="000C3EF5">
              <w:rPr>
                <w:rFonts w:ascii="Arial" w:eastAsia="Arial" w:hAnsi="Arial" w:cs="Arial"/>
                <w:sz w:val="20"/>
                <w:szCs w:val="20"/>
              </w:rPr>
              <w:t xml:space="preserve"> prior to engaging us for </w:t>
            </w:r>
            <w:r w:rsidR="00970035">
              <w:rPr>
                <w:rFonts w:ascii="Arial" w:eastAsia="Arial" w:hAnsi="Arial" w:cs="Arial"/>
                <w:sz w:val="20"/>
                <w:szCs w:val="20"/>
              </w:rPr>
              <w:t>services that have a fixed fee</w:t>
            </w:r>
            <w:r w:rsidR="00970035" w:rsidRPr="000C3EF5">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sz w:val="20"/>
                <w:szCs w:val="20"/>
              </w:rPr>
              <w:t xml:space="preserve">Our fixed project-based fees </w:t>
            </w:r>
            <w:r w:rsidRPr="000C3EF5">
              <w:rPr>
                <w:rFonts w:ascii="Arial" w:eastAsia="Arial" w:hAnsi="Arial" w:cs="Arial"/>
                <w:sz w:val="20"/>
                <w:szCs w:val="20"/>
              </w:rPr>
              <w:t xml:space="preserve">for </w:t>
            </w:r>
            <w:r w:rsidR="000C3EF5" w:rsidRPr="000C3EF5">
              <w:rPr>
                <w:rFonts w:ascii="Arial" w:eastAsia="Arial" w:hAnsi="Arial" w:cs="Arial"/>
                <w:sz w:val="20"/>
                <w:szCs w:val="20"/>
              </w:rPr>
              <w:t xml:space="preserve">the initial financial plan development </w:t>
            </w:r>
            <w:r w:rsidRPr="000C3EF5">
              <w:rPr>
                <w:rFonts w:ascii="Arial" w:eastAsia="Arial" w:hAnsi="Arial" w:cs="Arial"/>
                <w:sz w:val="20"/>
                <w:szCs w:val="20"/>
              </w:rPr>
              <w:t xml:space="preserve">range up to </w:t>
            </w:r>
            <w:r w:rsidR="000C3EF5" w:rsidRPr="000C3EF5">
              <w:rPr>
                <w:rFonts w:ascii="Arial" w:eastAsia="Arial" w:hAnsi="Arial" w:cs="Arial"/>
                <w:sz w:val="20"/>
                <w:szCs w:val="20"/>
              </w:rPr>
              <w:t>$20,000</w:t>
            </w:r>
            <w:r w:rsidR="00970035">
              <w:rPr>
                <w:rFonts w:ascii="Arial" w:eastAsia="Arial" w:hAnsi="Arial" w:cs="Arial"/>
                <w:sz w:val="20"/>
                <w:szCs w:val="20"/>
              </w:rPr>
              <w:t xml:space="preserve"> and are</w:t>
            </w:r>
            <w:r w:rsidR="000C3EF5" w:rsidRPr="000C3EF5">
              <w:rPr>
                <w:rFonts w:ascii="Arial" w:eastAsia="Arial" w:hAnsi="Arial" w:cs="Arial"/>
                <w:sz w:val="20"/>
                <w:szCs w:val="20"/>
              </w:rPr>
              <w:t xml:space="preserve"> </w:t>
            </w:r>
            <w:r w:rsidRPr="000C3EF5">
              <w:rPr>
                <w:rFonts w:ascii="Arial" w:eastAsia="Arial" w:hAnsi="Arial" w:cs="Arial"/>
                <w:sz w:val="20"/>
                <w:szCs w:val="20"/>
              </w:rPr>
              <w:t>collect in two separate installments</w:t>
            </w:r>
            <w:r w:rsidR="000C3EF5" w:rsidRPr="000C3EF5">
              <w:rPr>
                <w:rFonts w:ascii="Arial" w:eastAsia="Arial" w:hAnsi="Arial" w:cs="Arial"/>
                <w:sz w:val="20"/>
                <w:szCs w:val="20"/>
              </w:rPr>
              <w:t xml:space="preserve">. </w:t>
            </w:r>
            <w:r w:rsidR="00970035">
              <w:rPr>
                <w:rFonts w:ascii="Arial" w:eastAsia="Arial" w:hAnsi="Arial" w:cs="Arial"/>
                <w:sz w:val="20"/>
                <w:szCs w:val="20"/>
              </w:rPr>
              <w:t xml:space="preserve"> </w:t>
            </w:r>
            <w:r w:rsidRPr="000C3EF5">
              <w:rPr>
                <w:rFonts w:ascii="Arial" w:eastAsia="Arial" w:hAnsi="Arial" w:cs="Arial"/>
                <w:sz w:val="20"/>
                <w:szCs w:val="20"/>
              </w:rPr>
              <w:t xml:space="preserve">Our fixed annual fees for </w:t>
            </w:r>
            <w:r w:rsidR="000C3EF5" w:rsidRPr="000C3EF5">
              <w:rPr>
                <w:rFonts w:ascii="Arial" w:eastAsia="Arial" w:hAnsi="Arial" w:cs="Arial"/>
                <w:sz w:val="20"/>
                <w:szCs w:val="20"/>
              </w:rPr>
              <w:t xml:space="preserve">ongoing </w:t>
            </w:r>
            <w:r w:rsidRPr="000C3EF5">
              <w:rPr>
                <w:rFonts w:ascii="Arial" w:eastAsia="Arial" w:hAnsi="Arial" w:cs="Arial"/>
                <w:sz w:val="20"/>
                <w:szCs w:val="20"/>
              </w:rPr>
              <w:t xml:space="preserve">financial planning range up to </w:t>
            </w:r>
            <w:r w:rsidR="000C3EF5" w:rsidRPr="000C3EF5">
              <w:rPr>
                <w:rFonts w:ascii="Arial" w:eastAsia="Arial" w:hAnsi="Arial" w:cs="Arial"/>
                <w:sz w:val="20"/>
                <w:szCs w:val="20"/>
              </w:rPr>
              <w:t xml:space="preserve">$20,000 </w:t>
            </w:r>
            <w:r w:rsidRPr="000C3EF5">
              <w:rPr>
                <w:rFonts w:ascii="Arial" w:eastAsia="Arial" w:hAnsi="Arial" w:cs="Arial"/>
                <w:sz w:val="20"/>
                <w:szCs w:val="20"/>
              </w:rPr>
              <w:t>per year. This fee is collected on a monthly basis</w:t>
            </w:r>
            <w:r w:rsidR="000C3EF5">
              <w:rPr>
                <w:rFonts w:ascii="Arial" w:eastAsia="Arial" w:hAnsi="Arial" w:cs="Arial"/>
                <w:sz w:val="20"/>
                <w:szCs w:val="20"/>
              </w:rPr>
              <w:t>.</w:t>
            </w:r>
            <w:r w:rsidR="00970035">
              <w:rPr>
                <w:rFonts w:ascii="Arial" w:eastAsia="Arial" w:hAnsi="Arial" w:cs="Arial"/>
                <w:sz w:val="20"/>
                <w:szCs w:val="20"/>
              </w:rPr>
              <w:t xml:space="preserve"> F</w:t>
            </w:r>
            <w:r w:rsidR="000C3EF5">
              <w:rPr>
                <w:rFonts w:ascii="Arial" w:eastAsia="Arial" w:hAnsi="Arial" w:cs="Arial"/>
                <w:sz w:val="20"/>
                <w:szCs w:val="20"/>
              </w:rPr>
              <w:t>ixed fees are negotiable based on the nature and complexity of the services</w:t>
            </w:r>
            <w:r w:rsidR="00970035" w:rsidRPr="000C3EF5">
              <w:rPr>
                <w:rFonts w:ascii="Arial" w:eastAsia="Arial" w:hAnsi="Arial" w:cs="Arial"/>
                <w:sz w:val="20"/>
                <w:szCs w:val="20"/>
              </w:rPr>
              <w:t xml:space="preserve">. </w:t>
            </w:r>
            <w:r w:rsidR="00970035">
              <w:rPr>
                <w:rFonts w:ascii="Arial" w:eastAsia="Arial" w:hAnsi="Arial" w:cs="Arial"/>
                <w:sz w:val="20"/>
                <w:szCs w:val="20"/>
              </w:rPr>
              <w:t xml:space="preserve"> to be provided, </w:t>
            </w:r>
            <w:r w:rsidR="00970035" w:rsidRPr="000C3EF5">
              <w:rPr>
                <w:rFonts w:ascii="Arial" w:eastAsia="Arial" w:hAnsi="Arial" w:cs="Arial"/>
                <w:sz w:val="20"/>
                <w:szCs w:val="20"/>
              </w:rPr>
              <w:t>o</w:t>
            </w:r>
            <w:r w:rsidR="00970035">
              <w:rPr>
                <w:rFonts w:ascii="Arial" w:eastAsia="Arial" w:hAnsi="Arial" w:cs="Arial"/>
                <w:sz w:val="20"/>
                <w:szCs w:val="20"/>
              </w:rPr>
              <w:t xml:space="preserve">n </w:t>
            </w:r>
            <w:r w:rsidR="00970035" w:rsidRPr="000C3EF5">
              <w:rPr>
                <w:rFonts w:ascii="Arial" w:eastAsia="Arial" w:hAnsi="Arial" w:cs="Arial"/>
                <w:sz w:val="20"/>
                <w:szCs w:val="20"/>
              </w:rPr>
              <w:t>total income and includable assets</w:t>
            </w:r>
            <w:r w:rsidR="00970035">
              <w:rPr>
                <w:rFonts w:ascii="Arial" w:eastAsia="Arial" w:hAnsi="Arial" w:cs="Arial"/>
                <w:sz w:val="20"/>
                <w:szCs w:val="20"/>
              </w:rPr>
              <w:t>,</w:t>
            </w:r>
            <w:r w:rsidR="000C3EF5">
              <w:rPr>
                <w:rFonts w:ascii="Arial" w:eastAsia="Arial" w:hAnsi="Arial" w:cs="Arial"/>
                <w:sz w:val="20"/>
                <w:szCs w:val="20"/>
              </w:rPr>
              <w:t xml:space="preserve"> and the overall relationship with us.</w:t>
            </w:r>
          </w:p>
        </w:tc>
      </w:tr>
      <w:tr w:rsidR="00CB3F77" w14:paraId="14C89C1F" w14:textId="77777777">
        <w:tc>
          <w:tcPr>
            <w:tcW w:w="10185" w:type="dxa"/>
            <w:tcMar>
              <w:top w:w="43" w:type="dxa"/>
              <w:left w:w="86" w:type="dxa"/>
              <w:bottom w:w="43" w:type="dxa"/>
              <w:right w:w="86" w:type="dxa"/>
            </w:tcMar>
          </w:tcPr>
          <w:p w14:paraId="00000033" w14:textId="292AAAB2" w:rsidR="00CB3F77" w:rsidRDefault="00B96A2F">
            <w:pPr>
              <w:jc w:val="both"/>
              <w:rPr>
                <w:rFonts w:ascii="Arial" w:eastAsia="Arial" w:hAnsi="Arial" w:cs="Arial"/>
                <w:sz w:val="20"/>
                <w:szCs w:val="20"/>
              </w:rPr>
            </w:pPr>
            <w:r>
              <w:rPr>
                <w:rFonts w:ascii="Arial" w:eastAsia="Arial" w:hAnsi="Arial" w:cs="Arial"/>
                <w:b/>
                <w:sz w:val="20"/>
                <w:szCs w:val="20"/>
              </w:rPr>
              <w:lastRenderedPageBreak/>
              <w:t xml:space="preserve">Other Fees &amp; Costs: </w:t>
            </w:r>
            <w:r>
              <w:rPr>
                <w:rFonts w:ascii="Arial" w:eastAsia="Arial" w:hAnsi="Arial" w:cs="Arial"/>
                <w:sz w:val="20"/>
                <w:szCs w:val="20"/>
              </w:rPr>
              <w:t xml:space="preserve">In addition to our advisory fee, you will also be responsible for </w:t>
            </w:r>
            <w:r w:rsidR="00756FE0">
              <w:rPr>
                <w:rFonts w:ascii="Arial" w:eastAsia="Arial" w:hAnsi="Arial" w:cs="Arial"/>
                <w:sz w:val="20"/>
                <w:szCs w:val="20"/>
              </w:rPr>
              <w:t>certain</w:t>
            </w:r>
            <w:r>
              <w:rPr>
                <w:rFonts w:ascii="Arial" w:eastAsia="Arial" w:hAnsi="Arial" w:cs="Arial"/>
                <w:sz w:val="20"/>
                <w:szCs w:val="20"/>
              </w:rPr>
              <w:t xml:space="preserve"> account administrative fees and expenses related to mutual funds and exchange-traded funds.</w:t>
            </w:r>
            <w:r w:rsidR="00455AC3">
              <w:rPr>
                <w:rFonts w:ascii="Arial" w:eastAsia="Arial" w:hAnsi="Arial" w:cs="Arial"/>
                <w:sz w:val="20"/>
                <w:szCs w:val="20"/>
              </w:rPr>
              <w:t xml:space="preserve"> If you are not in our wrap program, you will also pay your own trading costs.</w:t>
            </w:r>
          </w:p>
        </w:tc>
      </w:tr>
      <w:tr w:rsidR="00CB3F77" w14:paraId="6F1A13A5" w14:textId="77777777">
        <w:tc>
          <w:tcPr>
            <w:tcW w:w="10185" w:type="dxa"/>
            <w:tcMar>
              <w:top w:w="43" w:type="dxa"/>
              <w:left w:w="86" w:type="dxa"/>
              <w:bottom w:w="43" w:type="dxa"/>
              <w:right w:w="86" w:type="dxa"/>
            </w:tcMar>
          </w:tcPr>
          <w:p w14:paraId="00000034" w14:textId="339A9A6F" w:rsidR="00CB3F77" w:rsidRDefault="00B96A2F">
            <w:pPr>
              <w:jc w:val="both"/>
              <w:rPr>
                <w:rFonts w:ascii="Arial" w:eastAsia="Arial" w:hAnsi="Arial" w:cs="Arial"/>
                <w:b/>
                <w:sz w:val="20"/>
                <w:szCs w:val="20"/>
              </w:rPr>
            </w:pPr>
            <w:r>
              <w:rPr>
                <w:rFonts w:ascii="Arial" w:eastAsia="Arial" w:hAnsi="Arial" w:cs="Arial"/>
                <w:b/>
                <w:sz w:val="20"/>
                <w:szCs w:val="20"/>
              </w:rPr>
              <w:t xml:space="preserve">Additional Information: You will pay fees and costs whether you make or lose money on your investments. </w:t>
            </w:r>
            <w:r>
              <w:rPr>
                <w:rFonts w:ascii="Arial" w:eastAsia="Arial" w:hAnsi="Arial" w:cs="Arial"/>
                <w:sz w:val="20"/>
                <w:szCs w:val="20"/>
              </w:rPr>
              <w:t xml:space="preserve">Fees and costs will reduce any amount of money you make on your investments over time. Please make sure you understand what fees and costs you are paying. For more detailed information on our fees, please see Item 5 – Fees and Compensation of our </w:t>
            </w:r>
            <w:r w:rsidR="00D94F65" w:rsidRPr="00151977">
              <w:rPr>
                <w:rFonts w:ascii="Arial" w:eastAsia="Arial" w:hAnsi="Arial" w:cs="Arial"/>
                <w:color w:val="000000" w:themeColor="text1"/>
                <w:sz w:val="20"/>
                <w:szCs w:val="20"/>
              </w:rPr>
              <w:t>Form ADV Part 2A</w:t>
            </w:r>
            <w:r w:rsidR="00D94F65" w:rsidRPr="00151977">
              <w:rPr>
                <w:rFonts w:ascii="Arial" w:eastAsia="Arial" w:hAnsi="Arial" w:cs="Arial"/>
                <w:b/>
                <w:color w:val="000000" w:themeColor="text1"/>
                <w:sz w:val="20"/>
                <w:szCs w:val="20"/>
              </w:rPr>
              <w:t xml:space="preserve"> </w:t>
            </w:r>
            <w:r w:rsidR="00D94F65" w:rsidRPr="00151977">
              <w:rPr>
                <w:rFonts w:ascii="Arial" w:eastAsia="Arial" w:hAnsi="Arial" w:cs="Arial"/>
                <w:color w:val="000000" w:themeColor="text1"/>
                <w:sz w:val="20"/>
                <w:szCs w:val="20"/>
              </w:rPr>
              <w:t xml:space="preserve">available via our firm’s </w:t>
            </w:r>
            <w:hyperlink r:id="rId11" w:history="1">
              <w:r w:rsidR="005508DB" w:rsidRPr="005508DB">
                <w:rPr>
                  <w:rStyle w:val="Hyperlink"/>
                  <w:rFonts w:ascii="Arial" w:eastAsia="Arial" w:hAnsi="Arial" w:cs="Arial"/>
                  <w:b/>
                  <w:sz w:val="20"/>
                  <w:szCs w:val="20"/>
                </w:rPr>
                <w:t>Investment Adviser Public Disclosure Page</w:t>
              </w:r>
            </w:hyperlink>
            <w:r w:rsidR="00D94F65" w:rsidRPr="00D94F65">
              <w:rPr>
                <w:rFonts w:ascii="Arial" w:eastAsia="Arial" w:hAnsi="Arial" w:cs="Arial"/>
                <w:sz w:val="20"/>
                <w:szCs w:val="20"/>
              </w:rPr>
              <w:t>.</w:t>
            </w:r>
          </w:p>
        </w:tc>
      </w:tr>
      <w:tr w:rsidR="00CB3F77" w14:paraId="56709E98" w14:textId="77777777">
        <w:tc>
          <w:tcPr>
            <w:tcW w:w="10185" w:type="dxa"/>
            <w:shd w:val="clear" w:color="auto" w:fill="2F5496"/>
            <w:tcMar>
              <w:top w:w="43" w:type="dxa"/>
              <w:left w:w="86" w:type="dxa"/>
              <w:bottom w:w="43" w:type="dxa"/>
              <w:right w:w="86" w:type="dxa"/>
            </w:tcMar>
          </w:tcPr>
          <w:p w14:paraId="00000035" w14:textId="77777777" w:rsidR="00CB3F77" w:rsidRDefault="00B96A2F">
            <w:pPr>
              <w:rPr>
                <w:rFonts w:ascii="Arial" w:eastAsia="Arial" w:hAnsi="Arial" w:cs="Arial"/>
              </w:rPr>
            </w:pPr>
            <w:r>
              <w:rPr>
                <w:rFonts w:ascii="Arial" w:eastAsia="Arial" w:hAnsi="Arial" w:cs="Arial"/>
                <w:b/>
                <w:color w:val="FFFFFF"/>
                <w:sz w:val="20"/>
                <w:szCs w:val="20"/>
              </w:rPr>
              <w:t>Conversation Starters</w:t>
            </w:r>
            <w:r>
              <w:rPr>
                <w:rFonts w:ascii="Arial" w:eastAsia="Arial" w:hAnsi="Arial" w:cs="Arial"/>
                <w:color w:val="FFFFFF"/>
              </w:rPr>
              <w:t xml:space="preserve">: </w:t>
            </w:r>
            <w:r>
              <w:rPr>
                <w:rFonts w:ascii="Arial" w:eastAsia="Arial" w:hAnsi="Arial" w:cs="Arial"/>
                <w:i/>
                <w:color w:val="FFFFFF"/>
                <w:sz w:val="20"/>
                <w:szCs w:val="20"/>
              </w:rPr>
              <w:t>Help me understand how these fees and costs might affect my investments. If I give you $10,000 to invest, how much will go to fees and costs, and how much will be invested for me?</w:t>
            </w:r>
          </w:p>
        </w:tc>
      </w:tr>
    </w:tbl>
    <w:p w14:paraId="00000036" w14:textId="77777777" w:rsidR="00CB3F77" w:rsidRDefault="00CB3F77"/>
    <w:tbl>
      <w:tblPr>
        <w:tblStyle w:val="a1"/>
        <w:tblW w:w="1018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CB3F77" w14:paraId="39811E96" w14:textId="77777777">
        <w:tc>
          <w:tcPr>
            <w:tcW w:w="10185" w:type="dxa"/>
            <w:shd w:val="clear" w:color="auto" w:fill="2F5496"/>
            <w:tcMar>
              <w:top w:w="43" w:type="dxa"/>
              <w:left w:w="86" w:type="dxa"/>
              <w:bottom w:w="43" w:type="dxa"/>
              <w:right w:w="86" w:type="dxa"/>
            </w:tcMar>
          </w:tcPr>
          <w:p w14:paraId="00000037" w14:textId="77777777" w:rsidR="00CB3F77" w:rsidRDefault="00B96A2F">
            <w:pPr>
              <w:jc w:val="center"/>
              <w:rPr>
                <w:rFonts w:ascii="Arial" w:eastAsia="Arial" w:hAnsi="Arial" w:cs="Arial"/>
                <w:b/>
                <w:color w:val="FFFFFF"/>
                <w:sz w:val="20"/>
                <w:szCs w:val="20"/>
              </w:rPr>
            </w:pPr>
            <w:r>
              <w:rPr>
                <w:rFonts w:ascii="Arial" w:eastAsia="Arial" w:hAnsi="Arial" w:cs="Arial"/>
                <w:b/>
                <w:color w:val="FFFFFF"/>
                <w:sz w:val="20"/>
                <w:szCs w:val="20"/>
              </w:rPr>
              <w:t xml:space="preserve">What are your legal obligations to me when acting as my investment adviser? </w:t>
            </w:r>
          </w:p>
          <w:p w14:paraId="00000038" w14:textId="77777777" w:rsidR="00CB3F77" w:rsidRDefault="00B96A2F">
            <w:pPr>
              <w:jc w:val="center"/>
              <w:rPr>
                <w:rFonts w:ascii="Arial" w:eastAsia="Arial" w:hAnsi="Arial" w:cs="Arial"/>
                <w:b/>
                <w:color w:val="FFFFFF"/>
                <w:sz w:val="20"/>
                <w:szCs w:val="20"/>
              </w:rPr>
            </w:pPr>
            <w:r>
              <w:rPr>
                <w:rFonts w:ascii="Arial" w:eastAsia="Arial" w:hAnsi="Arial" w:cs="Arial"/>
                <w:b/>
                <w:color w:val="FFFFFF"/>
                <w:sz w:val="20"/>
                <w:szCs w:val="20"/>
              </w:rPr>
              <w:t>How else does your firm make money and what conflicts of interest do you have?</w:t>
            </w:r>
          </w:p>
        </w:tc>
      </w:tr>
      <w:tr w:rsidR="00CB3F77" w14:paraId="626D7C7D" w14:textId="77777777">
        <w:tc>
          <w:tcPr>
            <w:tcW w:w="10185" w:type="dxa"/>
            <w:tcMar>
              <w:top w:w="43" w:type="dxa"/>
              <w:left w:w="86" w:type="dxa"/>
              <w:bottom w:w="43" w:type="dxa"/>
              <w:right w:w="86" w:type="dxa"/>
            </w:tcMar>
          </w:tcPr>
          <w:p w14:paraId="00000039" w14:textId="083419A8" w:rsidR="00CB3F77" w:rsidRDefault="00B96A2F">
            <w:pPr>
              <w:jc w:val="both"/>
              <w:rPr>
                <w:rFonts w:ascii="Arial" w:eastAsia="Arial" w:hAnsi="Arial" w:cs="Arial"/>
                <w:sz w:val="20"/>
                <w:szCs w:val="20"/>
              </w:rPr>
            </w:pPr>
            <w:r>
              <w:rPr>
                <w:rFonts w:ascii="Arial" w:eastAsia="Arial" w:hAnsi="Arial" w:cs="Arial"/>
                <w:i/>
                <w:sz w:val="20"/>
                <w:szCs w:val="20"/>
              </w:rPr>
              <w:t>When we act as your investment adviser</w:t>
            </w:r>
            <w:r>
              <w:rPr>
                <w:rFonts w:ascii="Arial" w:eastAsia="Arial" w:hAnsi="Arial" w:cs="Arial"/>
                <w:sz w:val="20"/>
                <w:szCs w:val="20"/>
              </w:rPr>
              <w:t>, we have to act in your best interest and not put our interests ahead of yours. At the same time, the way we make money creates some conflicts with your interests. You should understand and ask us about these conflicts because they can affect the investment advice we provide you. Here is an example to help you understand what this means.</w:t>
            </w:r>
          </w:p>
          <w:p w14:paraId="738CF830" w14:textId="77777777" w:rsidR="000C3EF5" w:rsidRDefault="000C3EF5">
            <w:pPr>
              <w:jc w:val="both"/>
              <w:rPr>
                <w:rFonts w:ascii="Arial" w:eastAsia="Arial" w:hAnsi="Arial" w:cs="Arial"/>
                <w:b/>
                <w:sz w:val="20"/>
                <w:szCs w:val="20"/>
                <w:highlight w:val="yellow"/>
              </w:rPr>
            </w:pPr>
          </w:p>
          <w:p w14:paraId="00000045" w14:textId="54382B74" w:rsidR="00CB3F77" w:rsidRDefault="004C24EC">
            <w:pPr>
              <w:jc w:val="both"/>
              <w:rPr>
                <w:rFonts w:ascii="Arial" w:eastAsia="Arial" w:hAnsi="Arial" w:cs="Arial"/>
                <w:sz w:val="20"/>
                <w:szCs w:val="20"/>
              </w:rPr>
            </w:pPr>
            <w:r>
              <w:rPr>
                <w:rFonts w:ascii="Arial" w:eastAsia="Arial" w:hAnsi="Arial" w:cs="Arial"/>
                <w:sz w:val="20"/>
                <w:szCs w:val="20"/>
              </w:rPr>
              <w:t>We sponsor a wrap fee program which means that we bundle securities transaction fees with our investment advisory services for a single investment advisory fee. In other words, we absorb any securities transaction fees in your accounts. We are therefore financially incentivized to limit the number of trades placed in your accounts or to utilize securities that have no transaction fee</w:t>
            </w:r>
            <w:r w:rsidR="00455AC3">
              <w:rPr>
                <w:rFonts w:ascii="Arial" w:eastAsia="Arial" w:hAnsi="Arial" w:cs="Arial"/>
                <w:sz w:val="20"/>
                <w:szCs w:val="20"/>
              </w:rPr>
              <w:t>s</w:t>
            </w:r>
            <w:r>
              <w:rPr>
                <w:rFonts w:ascii="Arial" w:eastAsia="Arial" w:hAnsi="Arial" w:cs="Arial"/>
                <w:sz w:val="20"/>
                <w:szCs w:val="20"/>
              </w:rPr>
              <w:t>.</w:t>
            </w:r>
          </w:p>
        </w:tc>
      </w:tr>
      <w:tr w:rsidR="00CB3F77" w14:paraId="1D4DB961" w14:textId="77777777">
        <w:tc>
          <w:tcPr>
            <w:tcW w:w="10185" w:type="dxa"/>
            <w:tcBorders>
              <w:bottom w:val="single" w:sz="4" w:space="0" w:color="2F5496"/>
            </w:tcBorders>
            <w:tcMar>
              <w:top w:w="43" w:type="dxa"/>
              <w:left w:w="86" w:type="dxa"/>
              <w:bottom w:w="43" w:type="dxa"/>
              <w:right w:w="86" w:type="dxa"/>
            </w:tcMar>
          </w:tcPr>
          <w:p w14:paraId="00000046" w14:textId="617467E1" w:rsidR="00CB3F77" w:rsidRDefault="00B96A2F">
            <w:pPr>
              <w:jc w:val="both"/>
              <w:rPr>
                <w:rFonts w:ascii="Arial" w:eastAsia="Arial" w:hAnsi="Arial" w:cs="Arial"/>
                <w:b/>
                <w:sz w:val="20"/>
                <w:szCs w:val="20"/>
              </w:rPr>
            </w:pPr>
            <w:r>
              <w:rPr>
                <w:rFonts w:ascii="Arial" w:eastAsia="Arial" w:hAnsi="Arial" w:cs="Arial"/>
                <w:b/>
                <w:sz w:val="20"/>
                <w:szCs w:val="20"/>
              </w:rPr>
              <w:t xml:space="preserve">Additional Information: </w:t>
            </w:r>
            <w:r>
              <w:rPr>
                <w:rFonts w:ascii="Arial" w:eastAsia="Arial" w:hAnsi="Arial" w:cs="Arial"/>
                <w:sz w:val="20"/>
                <w:szCs w:val="20"/>
              </w:rPr>
              <w:t xml:space="preserve">For more detailed information, please see Item 10 – Financial Industry Activities and Affiliations, Item 12 – Brokerage Practices and Item 14 – Client Referrals and Other Compensation of our </w:t>
            </w:r>
            <w:r w:rsidR="00D94F65" w:rsidRPr="00151977">
              <w:rPr>
                <w:rFonts w:ascii="Arial" w:eastAsia="Arial" w:hAnsi="Arial" w:cs="Arial"/>
                <w:color w:val="000000" w:themeColor="text1"/>
                <w:sz w:val="20"/>
                <w:szCs w:val="20"/>
              </w:rPr>
              <w:t xml:space="preserve">Form ADV Part </w:t>
            </w:r>
            <w:r w:rsidR="00D94F65" w:rsidRPr="00D94F65">
              <w:rPr>
                <w:rFonts w:ascii="Arial" w:eastAsia="Arial" w:hAnsi="Arial" w:cs="Arial"/>
                <w:color w:val="000000" w:themeColor="text1"/>
                <w:sz w:val="20"/>
                <w:szCs w:val="20"/>
              </w:rPr>
              <w:t>2A</w:t>
            </w:r>
            <w:r w:rsidR="00D94F65" w:rsidRPr="00D94F65">
              <w:rPr>
                <w:rFonts w:ascii="Arial" w:eastAsia="Arial" w:hAnsi="Arial" w:cs="Arial"/>
                <w:b/>
                <w:color w:val="000000" w:themeColor="text1"/>
                <w:sz w:val="20"/>
                <w:szCs w:val="20"/>
              </w:rPr>
              <w:t xml:space="preserve"> </w:t>
            </w:r>
            <w:r w:rsidR="00D94F65" w:rsidRPr="00412466">
              <w:rPr>
                <w:rFonts w:ascii="Arial" w:eastAsia="Arial" w:hAnsi="Arial" w:cs="Arial"/>
                <w:color w:val="000000" w:themeColor="text1"/>
                <w:sz w:val="20"/>
                <w:szCs w:val="20"/>
              </w:rPr>
              <w:t xml:space="preserve">available via our firm’s </w:t>
            </w:r>
            <w:hyperlink r:id="rId12" w:history="1">
              <w:r w:rsidR="005508DB" w:rsidRPr="005508DB">
                <w:rPr>
                  <w:rStyle w:val="Hyperlink"/>
                  <w:rFonts w:ascii="Arial" w:eastAsia="Arial" w:hAnsi="Arial" w:cs="Arial"/>
                  <w:b/>
                  <w:sz w:val="20"/>
                  <w:szCs w:val="20"/>
                </w:rPr>
                <w:t>Investment Adviser Public Disclosure Page</w:t>
              </w:r>
            </w:hyperlink>
            <w:r w:rsidR="00D94F65" w:rsidRPr="00D94F65">
              <w:rPr>
                <w:rFonts w:ascii="Arial" w:eastAsia="Arial" w:hAnsi="Arial" w:cs="Arial"/>
                <w:sz w:val="20"/>
                <w:szCs w:val="20"/>
              </w:rPr>
              <w:t>.</w:t>
            </w:r>
          </w:p>
        </w:tc>
      </w:tr>
      <w:tr w:rsidR="00CB3F77" w14:paraId="49CD7C47" w14:textId="77777777">
        <w:tc>
          <w:tcPr>
            <w:tcW w:w="10185" w:type="dxa"/>
            <w:shd w:val="clear" w:color="auto" w:fill="2F5496"/>
            <w:tcMar>
              <w:top w:w="43" w:type="dxa"/>
              <w:left w:w="86" w:type="dxa"/>
              <w:bottom w:w="43" w:type="dxa"/>
              <w:right w:w="86" w:type="dxa"/>
            </w:tcMar>
          </w:tcPr>
          <w:p w14:paraId="00000047" w14:textId="77777777" w:rsidR="00CB3F77" w:rsidRDefault="00B96A2F">
            <w:pPr>
              <w:rPr>
                <w:rFonts w:ascii="Arial" w:eastAsia="Arial" w:hAnsi="Arial" w:cs="Arial"/>
                <w:b/>
                <w:i/>
                <w:color w:val="FFFFFF"/>
                <w:sz w:val="20"/>
                <w:szCs w:val="20"/>
              </w:rPr>
            </w:pPr>
            <w:r>
              <w:rPr>
                <w:rFonts w:ascii="Arial" w:eastAsia="Arial" w:hAnsi="Arial" w:cs="Arial"/>
                <w:b/>
                <w:color w:val="FFFFFF"/>
                <w:sz w:val="20"/>
                <w:szCs w:val="20"/>
              </w:rPr>
              <w:t>Conversation Starters:</w:t>
            </w:r>
            <w:r>
              <w:rPr>
                <w:rFonts w:ascii="Arial" w:eastAsia="Arial" w:hAnsi="Arial" w:cs="Arial"/>
                <w:color w:val="FFFFFF"/>
                <w:sz w:val="20"/>
                <w:szCs w:val="20"/>
              </w:rPr>
              <w:t xml:space="preserve"> </w:t>
            </w:r>
            <w:r>
              <w:rPr>
                <w:rFonts w:ascii="Arial" w:eastAsia="Arial" w:hAnsi="Arial" w:cs="Arial"/>
                <w:i/>
                <w:color w:val="FFFFFF"/>
                <w:sz w:val="20"/>
                <w:szCs w:val="20"/>
              </w:rPr>
              <w:t>How might your conflicts of interest affect me, and how will you address them?</w:t>
            </w:r>
          </w:p>
        </w:tc>
      </w:tr>
    </w:tbl>
    <w:p w14:paraId="00000048" w14:textId="77777777" w:rsidR="00CB3F77" w:rsidRDefault="00CB3F77"/>
    <w:tbl>
      <w:tblPr>
        <w:tblStyle w:val="a2"/>
        <w:tblW w:w="1018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CB3F77" w14:paraId="6B2598EA" w14:textId="77777777">
        <w:tc>
          <w:tcPr>
            <w:tcW w:w="10185" w:type="dxa"/>
            <w:shd w:val="clear" w:color="auto" w:fill="2F5496"/>
            <w:tcMar>
              <w:top w:w="43" w:type="dxa"/>
              <w:left w:w="86" w:type="dxa"/>
              <w:bottom w:w="43" w:type="dxa"/>
              <w:right w:w="86" w:type="dxa"/>
            </w:tcMar>
          </w:tcPr>
          <w:p w14:paraId="00000049" w14:textId="77777777" w:rsidR="00CB3F77" w:rsidRDefault="00B96A2F">
            <w:pPr>
              <w:jc w:val="center"/>
              <w:rPr>
                <w:rFonts w:ascii="Arial" w:eastAsia="Arial" w:hAnsi="Arial" w:cs="Arial"/>
                <w:b/>
                <w:color w:val="FFFFFF"/>
                <w:sz w:val="20"/>
                <w:szCs w:val="20"/>
              </w:rPr>
            </w:pPr>
            <w:r>
              <w:rPr>
                <w:rFonts w:ascii="Arial" w:eastAsia="Arial" w:hAnsi="Arial" w:cs="Arial"/>
                <w:b/>
                <w:color w:val="FFFFFF"/>
                <w:sz w:val="20"/>
                <w:szCs w:val="20"/>
              </w:rPr>
              <w:t>How do your financial professionals make money?</w:t>
            </w:r>
          </w:p>
        </w:tc>
      </w:tr>
      <w:tr w:rsidR="00CB3F77" w14:paraId="1C684325" w14:textId="77777777">
        <w:tc>
          <w:tcPr>
            <w:tcW w:w="10185" w:type="dxa"/>
            <w:tcMar>
              <w:top w:w="43" w:type="dxa"/>
              <w:left w:w="86" w:type="dxa"/>
              <w:bottom w:w="43" w:type="dxa"/>
              <w:right w:w="86" w:type="dxa"/>
            </w:tcMar>
          </w:tcPr>
          <w:p w14:paraId="0000004A" w14:textId="3323EBA5" w:rsidR="00F8700C" w:rsidRDefault="00B96A2F">
            <w:pPr>
              <w:jc w:val="both"/>
              <w:rPr>
                <w:rFonts w:ascii="Arial" w:eastAsia="Arial" w:hAnsi="Arial" w:cs="Arial"/>
                <w:sz w:val="20"/>
                <w:szCs w:val="20"/>
                <w:highlight w:val="yellow"/>
              </w:rPr>
            </w:pPr>
            <w:r w:rsidRPr="006F296F">
              <w:rPr>
                <w:rFonts w:ascii="Arial" w:eastAsia="Arial" w:hAnsi="Arial" w:cs="Arial"/>
                <w:sz w:val="20"/>
                <w:szCs w:val="20"/>
              </w:rPr>
              <w:t xml:space="preserve">Our financial professionals are compensated based on an agreed-upon annual salary. Additionally, they receive </w:t>
            </w:r>
            <w:r w:rsidR="006F296F" w:rsidRPr="006F296F">
              <w:rPr>
                <w:rFonts w:ascii="Arial" w:eastAsia="Arial" w:hAnsi="Arial" w:cs="Arial"/>
                <w:sz w:val="20"/>
                <w:szCs w:val="20"/>
              </w:rPr>
              <w:t xml:space="preserve">bonus </w:t>
            </w:r>
            <w:r w:rsidRPr="006F296F">
              <w:rPr>
                <w:rFonts w:ascii="Arial" w:eastAsia="Arial" w:hAnsi="Arial" w:cs="Arial"/>
                <w:sz w:val="20"/>
                <w:szCs w:val="20"/>
              </w:rPr>
              <w:t xml:space="preserve">compensation based on the </w:t>
            </w:r>
            <w:r w:rsidR="006F296F" w:rsidRPr="006F296F">
              <w:rPr>
                <w:rFonts w:ascii="Arial" w:eastAsia="Arial" w:hAnsi="Arial" w:cs="Arial"/>
                <w:sz w:val="20"/>
                <w:szCs w:val="20"/>
              </w:rPr>
              <w:t xml:space="preserve">overall </w:t>
            </w:r>
            <w:r w:rsidRPr="006F296F">
              <w:rPr>
                <w:rFonts w:ascii="Arial" w:eastAsia="Arial" w:hAnsi="Arial" w:cs="Arial"/>
                <w:sz w:val="20"/>
                <w:szCs w:val="20"/>
              </w:rPr>
              <w:t xml:space="preserve">revenue generated from the accounts </w:t>
            </w:r>
            <w:r w:rsidR="006F296F" w:rsidRPr="006F296F">
              <w:rPr>
                <w:rFonts w:ascii="Arial" w:eastAsia="Arial" w:hAnsi="Arial" w:cs="Arial"/>
                <w:sz w:val="20"/>
                <w:szCs w:val="20"/>
              </w:rPr>
              <w:t>serviced by our firm</w:t>
            </w:r>
            <w:r w:rsidRPr="006F296F">
              <w:rPr>
                <w:rFonts w:ascii="Arial" w:eastAsia="Arial" w:hAnsi="Arial" w:cs="Arial"/>
                <w:sz w:val="20"/>
                <w:szCs w:val="20"/>
              </w:rPr>
              <w:t xml:space="preserve">. This means financial professionals have an incentive to increase the asset size in the relationship or solicit new business, taking time away from the day-to-day servicing of </w:t>
            </w:r>
            <w:r w:rsidR="000B0DB5" w:rsidRPr="006F296F">
              <w:rPr>
                <w:rFonts w:ascii="Arial" w:eastAsia="Arial" w:hAnsi="Arial" w:cs="Arial"/>
                <w:sz w:val="20"/>
                <w:szCs w:val="20"/>
              </w:rPr>
              <w:t xml:space="preserve">existing </w:t>
            </w:r>
            <w:r w:rsidRPr="006F296F">
              <w:rPr>
                <w:rFonts w:ascii="Arial" w:eastAsia="Arial" w:hAnsi="Arial" w:cs="Arial"/>
                <w:sz w:val="20"/>
                <w:szCs w:val="20"/>
              </w:rPr>
              <w:t>clients.</w:t>
            </w:r>
          </w:p>
        </w:tc>
      </w:tr>
    </w:tbl>
    <w:p w14:paraId="0000004B" w14:textId="77777777" w:rsidR="00CB3F77" w:rsidRDefault="00CB3F77">
      <w:pPr>
        <w:rPr>
          <w:rFonts w:ascii="Arial" w:eastAsia="Arial" w:hAnsi="Arial" w:cs="Arial"/>
          <w:sz w:val="20"/>
          <w:szCs w:val="20"/>
        </w:rPr>
      </w:pPr>
    </w:p>
    <w:p w14:paraId="0000004C" w14:textId="77777777" w:rsidR="00CB3F77" w:rsidRDefault="00B96A2F">
      <w:pPr>
        <w:jc w:val="both"/>
        <w:rPr>
          <w:rFonts w:ascii="Arial" w:eastAsia="Arial" w:hAnsi="Arial" w:cs="Arial"/>
        </w:rPr>
      </w:pPr>
      <w:r>
        <w:rPr>
          <w:rFonts w:ascii="Arial" w:eastAsia="Arial" w:hAnsi="Arial" w:cs="Arial"/>
          <w:b/>
          <w:sz w:val="22"/>
          <w:szCs w:val="22"/>
        </w:rPr>
        <w:t>Disciplinary History</w:t>
      </w:r>
    </w:p>
    <w:p w14:paraId="0000004D" w14:textId="77777777" w:rsidR="00CB3F77" w:rsidRDefault="00CB3F77">
      <w:pPr>
        <w:pBdr>
          <w:top w:val="single" w:sz="6" w:space="1" w:color="244061"/>
        </w:pBdr>
        <w:spacing w:line="120" w:lineRule="auto"/>
        <w:rPr>
          <w:rFonts w:ascii="Arial" w:eastAsia="Arial" w:hAnsi="Arial" w:cs="Arial"/>
        </w:rPr>
      </w:pPr>
    </w:p>
    <w:tbl>
      <w:tblPr>
        <w:tblStyle w:val="a3"/>
        <w:tblW w:w="1018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CB3F77" w14:paraId="66E498EA" w14:textId="77777777">
        <w:tc>
          <w:tcPr>
            <w:tcW w:w="10185" w:type="dxa"/>
            <w:shd w:val="clear" w:color="auto" w:fill="2F5496"/>
            <w:tcMar>
              <w:top w:w="43" w:type="dxa"/>
              <w:left w:w="86" w:type="dxa"/>
              <w:bottom w:w="43" w:type="dxa"/>
              <w:right w:w="86" w:type="dxa"/>
            </w:tcMar>
          </w:tcPr>
          <w:p w14:paraId="0000004E" w14:textId="77777777" w:rsidR="00CB3F77" w:rsidRDefault="00B96A2F">
            <w:pPr>
              <w:jc w:val="center"/>
              <w:rPr>
                <w:rFonts w:ascii="Arial" w:eastAsia="Arial" w:hAnsi="Arial" w:cs="Arial"/>
                <w:b/>
                <w:color w:val="FFFFFF"/>
                <w:sz w:val="20"/>
                <w:szCs w:val="20"/>
              </w:rPr>
            </w:pPr>
            <w:r>
              <w:rPr>
                <w:rFonts w:ascii="Arial" w:eastAsia="Arial" w:hAnsi="Arial" w:cs="Arial"/>
                <w:b/>
                <w:color w:val="FFFFFF"/>
                <w:sz w:val="20"/>
                <w:szCs w:val="20"/>
              </w:rPr>
              <w:t>Do you or your financial professionals have legal or disciplinary history?</w:t>
            </w:r>
          </w:p>
        </w:tc>
      </w:tr>
      <w:tr w:rsidR="00CB3F77" w14:paraId="5D48C72F" w14:textId="77777777">
        <w:tc>
          <w:tcPr>
            <w:tcW w:w="10185" w:type="dxa"/>
            <w:tcMar>
              <w:top w:w="43" w:type="dxa"/>
              <w:left w:w="86" w:type="dxa"/>
              <w:bottom w:w="43" w:type="dxa"/>
              <w:right w:w="86" w:type="dxa"/>
            </w:tcMar>
          </w:tcPr>
          <w:p w14:paraId="0000004F" w14:textId="050E009A" w:rsidR="00CB3F77" w:rsidRDefault="00B96A2F">
            <w:pPr>
              <w:jc w:val="both"/>
              <w:rPr>
                <w:rFonts w:ascii="Arial" w:eastAsia="Arial" w:hAnsi="Arial" w:cs="Arial"/>
                <w:sz w:val="20"/>
                <w:szCs w:val="20"/>
              </w:rPr>
            </w:pPr>
            <w:r w:rsidRPr="001D548D">
              <w:rPr>
                <w:rFonts w:ascii="Arial" w:eastAsia="Arial" w:hAnsi="Arial" w:cs="Arial"/>
                <w:sz w:val="20"/>
                <w:szCs w:val="20"/>
              </w:rPr>
              <w:t>No. You</w:t>
            </w:r>
            <w:r>
              <w:rPr>
                <w:rFonts w:ascii="Arial" w:eastAsia="Arial" w:hAnsi="Arial" w:cs="Arial"/>
                <w:sz w:val="20"/>
                <w:szCs w:val="20"/>
              </w:rPr>
              <w:t xml:space="preserve"> can visit </w:t>
            </w:r>
            <w:hyperlink r:id="rId13">
              <w:r>
                <w:rPr>
                  <w:rFonts w:ascii="Arial" w:eastAsia="Arial" w:hAnsi="Arial" w:cs="Arial"/>
                  <w:b/>
                  <w:color w:val="1155CC"/>
                  <w:sz w:val="20"/>
                  <w:szCs w:val="20"/>
                  <w:u w:val="single"/>
                </w:rPr>
                <w:t>Investor.gov/CRS</w:t>
              </w:r>
            </w:hyperlink>
            <w:r>
              <w:rPr>
                <w:rFonts w:ascii="Arial" w:eastAsia="Arial" w:hAnsi="Arial" w:cs="Arial"/>
                <w:sz w:val="20"/>
                <w:szCs w:val="20"/>
              </w:rPr>
              <w:t xml:space="preserve"> for a free and simple search tool to research our firm and our financial professionals. </w:t>
            </w:r>
          </w:p>
        </w:tc>
      </w:tr>
      <w:tr w:rsidR="00CB3F77" w14:paraId="4C0E31B6" w14:textId="77777777">
        <w:tc>
          <w:tcPr>
            <w:tcW w:w="10185" w:type="dxa"/>
            <w:shd w:val="clear" w:color="auto" w:fill="2F5496"/>
            <w:tcMar>
              <w:top w:w="43" w:type="dxa"/>
              <w:left w:w="86" w:type="dxa"/>
              <w:bottom w:w="43" w:type="dxa"/>
              <w:right w:w="86" w:type="dxa"/>
            </w:tcMar>
          </w:tcPr>
          <w:p w14:paraId="00000050" w14:textId="77777777" w:rsidR="00CB3F77" w:rsidRDefault="00B96A2F">
            <w:pPr>
              <w:rPr>
                <w:rFonts w:ascii="Arial" w:eastAsia="Arial" w:hAnsi="Arial" w:cs="Arial"/>
              </w:rPr>
            </w:pPr>
            <w:r>
              <w:rPr>
                <w:rFonts w:ascii="Arial" w:eastAsia="Arial" w:hAnsi="Arial" w:cs="Arial"/>
                <w:b/>
                <w:color w:val="FFFFFF"/>
                <w:sz w:val="20"/>
                <w:szCs w:val="20"/>
              </w:rPr>
              <w:t>Conversation Starters:</w:t>
            </w:r>
            <w:r>
              <w:rPr>
                <w:rFonts w:ascii="Arial" w:eastAsia="Arial" w:hAnsi="Arial" w:cs="Arial"/>
                <w:b/>
                <w:i/>
                <w:color w:val="FFFFFF"/>
                <w:sz w:val="20"/>
                <w:szCs w:val="20"/>
              </w:rPr>
              <w:t xml:space="preserve"> </w:t>
            </w:r>
            <w:r>
              <w:rPr>
                <w:rFonts w:ascii="Arial" w:eastAsia="Arial" w:hAnsi="Arial" w:cs="Arial"/>
                <w:i/>
                <w:color w:val="FFFFFF"/>
                <w:sz w:val="20"/>
                <w:szCs w:val="20"/>
              </w:rPr>
              <w:t>As a financial professional, do you have any disciplinary history? For what type of conduct?</w:t>
            </w:r>
          </w:p>
        </w:tc>
      </w:tr>
    </w:tbl>
    <w:p w14:paraId="00000051" w14:textId="77777777" w:rsidR="00CB3F77" w:rsidRDefault="00CB3F77">
      <w:pPr>
        <w:jc w:val="both"/>
        <w:rPr>
          <w:rFonts w:ascii="Arial" w:eastAsia="Arial" w:hAnsi="Arial" w:cs="Arial"/>
          <w:sz w:val="20"/>
          <w:szCs w:val="20"/>
        </w:rPr>
      </w:pPr>
    </w:p>
    <w:p w14:paraId="00000052" w14:textId="77777777" w:rsidR="00CB3F77" w:rsidRDefault="00B96A2F">
      <w:pPr>
        <w:jc w:val="both"/>
        <w:rPr>
          <w:rFonts w:ascii="Arial" w:eastAsia="Arial" w:hAnsi="Arial" w:cs="Arial"/>
        </w:rPr>
      </w:pPr>
      <w:r>
        <w:rPr>
          <w:rFonts w:ascii="Arial" w:eastAsia="Arial" w:hAnsi="Arial" w:cs="Arial"/>
          <w:b/>
          <w:sz w:val="22"/>
          <w:szCs w:val="22"/>
        </w:rPr>
        <w:t>Additional Information</w:t>
      </w:r>
    </w:p>
    <w:p w14:paraId="00000053" w14:textId="77777777" w:rsidR="00CB3F77" w:rsidRDefault="00CB3F77">
      <w:pPr>
        <w:pBdr>
          <w:top w:val="single" w:sz="6" w:space="1" w:color="244061"/>
        </w:pBdr>
        <w:spacing w:line="120" w:lineRule="auto"/>
        <w:rPr>
          <w:rFonts w:ascii="Arial" w:eastAsia="Arial" w:hAnsi="Arial" w:cs="Arial"/>
        </w:rPr>
      </w:pPr>
    </w:p>
    <w:p w14:paraId="00000054" w14:textId="23D2F580" w:rsidR="00CB3F77" w:rsidRDefault="00B96A2F">
      <w:pPr>
        <w:jc w:val="both"/>
        <w:rPr>
          <w:rFonts w:ascii="Arial" w:eastAsia="Arial" w:hAnsi="Arial" w:cs="Arial"/>
        </w:rPr>
      </w:pPr>
      <w:r w:rsidRPr="000C3EF5">
        <w:rPr>
          <w:rFonts w:ascii="Arial" w:eastAsia="Arial" w:hAnsi="Arial" w:cs="Arial"/>
          <w:color w:val="000000"/>
          <w:sz w:val="20"/>
          <w:szCs w:val="20"/>
        </w:rPr>
        <w:t xml:space="preserve">You can find additional information about our investment advisory services by </w:t>
      </w:r>
      <w:r w:rsidR="004439DD">
        <w:rPr>
          <w:rFonts w:ascii="Arial" w:eastAsia="Arial" w:hAnsi="Arial" w:cs="Arial"/>
          <w:sz w:val="20"/>
          <w:szCs w:val="20"/>
        </w:rPr>
        <w:t xml:space="preserve">viewing our </w:t>
      </w:r>
      <w:r w:rsidR="004439DD" w:rsidRPr="00151977">
        <w:rPr>
          <w:rFonts w:ascii="Arial" w:eastAsia="Arial" w:hAnsi="Arial" w:cs="Arial"/>
          <w:color w:val="000000" w:themeColor="text1"/>
          <w:sz w:val="20"/>
          <w:szCs w:val="20"/>
        </w:rPr>
        <w:t xml:space="preserve">Form ADV Part </w:t>
      </w:r>
      <w:r w:rsidR="004439DD" w:rsidRPr="00D94F65">
        <w:rPr>
          <w:rFonts w:ascii="Arial" w:eastAsia="Arial" w:hAnsi="Arial" w:cs="Arial"/>
          <w:color w:val="000000" w:themeColor="text1"/>
          <w:sz w:val="20"/>
          <w:szCs w:val="20"/>
        </w:rPr>
        <w:t>2A</w:t>
      </w:r>
      <w:r w:rsidR="004439DD" w:rsidRPr="00D94F65">
        <w:rPr>
          <w:rFonts w:ascii="Arial" w:eastAsia="Arial" w:hAnsi="Arial" w:cs="Arial"/>
          <w:b/>
          <w:color w:val="000000" w:themeColor="text1"/>
          <w:sz w:val="20"/>
          <w:szCs w:val="20"/>
        </w:rPr>
        <w:t xml:space="preserve"> </w:t>
      </w:r>
      <w:r w:rsidR="004439DD" w:rsidRPr="004247D7">
        <w:rPr>
          <w:rFonts w:ascii="Arial" w:eastAsia="Arial" w:hAnsi="Arial" w:cs="Arial"/>
          <w:color w:val="000000" w:themeColor="text1"/>
          <w:sz w:val="20"/>
          <w:szCs w:val="20"/>
        </w:rPr>
        <w:t xml:space="preserve">available via our firm’s </w:t>
      </w:r>
      <w:hyperlink r:id="rId14" w:history="1">
        <w:r w:rsidR="004439DD" w:rsidRPr="005508DB">
          <w:rPr>
            <w:rStyle w:val="Hyperlink"/>
            <w:rFonts w:ascii="Arial" w:eastAsia="Arial" w:hAnsi="Arial" w:cs="Arial"/>
            <w:b/>
            <w:sz w:val="20"/>
            <w:szCs w:val="20"/>
          </w:rPr>
          <w:t>Investment Adviser Public Disclosure Page</w:t>
        </w:r>
      </w:hyperlink>
      <w:r w:rsidRPr="000C3EF5">
        <w:rPr>
          <w:rFonts w:ascii="Arial" w:eastAsia="Arial" w:hAnsi="Arial" w:cs="Arial"/>
          <w:color w:val="000000"/>
          <w:sz w:val="20"/>
          <w:szCs w:val="20"/>
        </w:rPr>
        <w:t xml:space="preserve"> or by visiting</w:t>
      </w:r>
      <w:r w:rsidR="000C3EF5" w:rsidRPr="000C3EF5">
        <w:rPr>
          <w:rFonts w:ascii="Arial" w:eastAsia="Arial" w:hAnsi="Arial" w:cs="Arial"/>
          <w:b/>
          <w:color w:val="000000"/>
          <w:sz w:val="20"/>
          <w:szCs w:val="20"/>
        </w:rPr>
        <w:t xml:space="preserve"> </w:t>
      </w:r>
      <w:hyperlink r:id="rId15" w:history="1">
        <w:r w:rsidR="000C3EF5" w:rsidRPr="000C3EF5">
          <w:rPr>
            <w:rStyle w:val="Hyperlink"/>
            <w:rFonts w:ascii="Arial" w:eastAsia="Arial" w:hAnsi="Arial" w:cs="Arial"/>
            <w:b/>
            <w:sz w:val="20"/>
            <w:szCs w:val="20"/>
          </w:rPr>
          <w:t>https://lifeguidefa.com/</w:t>
        </w:r>
      </w:hyperlink>
      <w:r>
        <w:rPr>
          <w:rFonts w:ascii="Arial" w:eastAsia="Arial" w:hAnsi="Arial" w:cs="Arial"/>
          <w:color w:val="000000"/>
          <w:sz w:val="20"/>
          <w:szCs w:val="20"/>
        </w:rPr>
        <w:t xml:space="preserve">. You can request up to date information and a copy of our client relationship summary by contacting us </w:t>
      </w:r>
      <w:r w:rsidR="000C3EF5">
        <w:rPr>
          <w:rFonts w:ascii="Arial" w:eastAsia="Arial" w:hAnsi="Arial" w:cs="Arial"/>
          <w:color w:val="000000"/>
          <w:sz w:val="20"/>
          <w:szCs w:val="20"/>
        </w:rPr>
        <w:t xml:space="preserve">at </w:t>
      </w:r>
      <w:r w:rsidR="000C3EF5" w:rsidRPr="000C3EF5">
        <w:rPr>
          <w:rFonts w:ascii="Arial" w:eastAsia="Arial" w:hAnsi="Arial" w:cs="Arial"/>
          <w:b/>
          <w:color w:val="000000"/>
          <w:sz w:val="20"/>
          <w:szCs w:val="20"/>
        </w:rPr>
        <w:t>(717) 796-1700</w:t>
      </w:r>
      <w:r>
        <w:rPr>
          <w:rFonts w:ascii="Arial" w:eastAsia="Arial" w:hAnsi="Arial" w:cs="Arial"/>
          <w:sz w:val="20"/>
          <w:szCs w:val="20"/>
        </w:rPr>
        <w:t>.</w:t>
      </w:r>
    </w:p>
    <w:p w14:paraId="00000055" w14:textId="77777777" w:rsidR="00CB3F77" w:rsidRDefault="00CB3F77">
      <w:pPr>
        <w:rPr>
          <w:rFonts w:ascii="Arial" w:eastAsia="Arial" w:hAnsi="Arial" w:cs="Arial"/>
        </w:rPr>
      </w:pPr>
    </w:p>
    <w:tbl>
      <w:tblPr>
        <w:tblStyle w:val="a4"/>
        <w:tblW w:w="10185" w:type="dxa"/>
        <w:tblBorders>
          <w:insideH w:val="single" w:sz="8" w:space="0" w:color="000000"/>
          <w:insideV w:val="single" w:sz="8" w:space="0" w:color="000000"/>
        </w:tblBorders>
        <w:tblLayout w:type="fixed"/>
        <w:tblLook w:val="0400" w:firstRow="0" w:lastRow="0" w:firstColumn="0" w:lastColumn="0" w:noHBand="0" w:noVBand="1"/>
      </w:tblPr>
      <w:tblGrid>
        <w:gridCol w:w="10185"/>
      </w:tblGrid>
      <w:tr w:rsidR="00CB3F77" w14:paraId="6E84C397" w14:textId="77777777">
        <w:tc>
          <w:tcPr>
            <w:tcW w:w="10185" w:type="dxa"/>
            <w:shd w:val="clear" w:color="auto" w:fill="2F5496"/>
            <w:tcMar>
              <w:top w:w="43" w:type="dxa"/>
              <w:left w:w="86" w:type="dxa"/>
              <w:bottom w:w="43" w:type="dxa"/>
              <w:right w:w="86" w:type="dxa"/>
            </w:tcMar>
          </w:tcPr>
          <w:p w14:paraId="00000056" w14:textId="77777777" w:rsidR="00CB3F77" w:rsidRDefault="00B96A2F">
            <w:pPr>
              <w:rPr>
                <w:rFonts w:ascii="Arial" w:eastAsia="Arial" w:hAnsi="Arial" w:cs="Arial"/>
              </w:rPr>
            </w:pPr>
            <w:r>
              <w:rPr>
                <w:rFonts w:ascii="Arial" w:eastAsia="Arial" w:hAnsi="Arial" w:cs="Arial"/>
                <w:b/>
                <w:color w:val="FFFFFF"/>
                <w:sz w:val="20"/>
                <w:szCs w:val="20"/>
              </w:rPr>
              <w:t>Conversation Starters:</w:t>
            </w:r>
            <w:r>
              <w:rPr>
                <w:rFonts w:ascii="Arial" w:eastAsia="Arial" w:hAnsi="Arial" w:cs="Arial"/>
                <w:b/>
                <w:i/>
                <w:color w:val="FFFFFF"/>
                <w:sz w:val="20"/>
                <w:szCs w:val="20"/>
              </w:rPr>
              <w:t xml:space="preserve"> </w:t>
            </w:r>
            <w:r>
              <w:rPr>
                <w:rFonts w:ascii="Arial" w:eastAsia="Arial" w:hAnsi="Arial" w:cs="Arial"/>
                <w:i/>
                <w:color w:val="FFFFFF"/>
                <w:sz w:val="20"/>
                <w:szCs w:val="20"/>
              </w:rPr>
              <w:t>Who is my primary contact person? Is he or she a representative of an investment advisor? Who can I talk to if I have concerns about how this person is treating me?</w:t>
            </w:r>
          </w:p>
        </w:tc>
      </w:tr>
    </w:tbl>
    <w:p w14:paraId="00000057" w14:textId="25BCCC66" w:rsidR="00CB3F77" w:rsidRDefault="00CB3F77">
      <w:pPr>
        <w:rPr>
          <w:rFonts w:ascii="Arial" w:eastAsia="Arial" w:hAnsi="Arial" w:cs="Arial"/>
        </w:rPr>
      </w:pPr>
    </w:p>
    <w:p w14:paraId="56FA2D36" w14:textId="2F35184F" w:rsidR="00933686" w:rsidRDefault="00933686">
      <w:pPr>
        <w:rPr>
          <w:rFonts w:ascii="Arial" w:eastAsia="Arial" w:hAnsi="Arial" w:cs="Arial"/>
        </w:rPr>
      </w:pPr>
    </w:p>
    <w:p w14:paraId="22F25715" w14:textId="13D3D397" w:rsidR="00933686" w:rsidRDefault="00933686">
      <w:pPr>
        <w:rPr>
          <w:rFonts w:ascii="Arial" w:eastAsia="Arial" w:hAnsi="Arial" w:cs="Arial"/>
        </w:rPr>
      </w:pPr>
    </w:p>
    <w:p w14:paraId="293FC273" w14:textId="77777777" w:rsidR="00933686" w:rsidRPr="00A765AF" w:rsidRDefault="00933686" w:rsidP="00933686">
      <w:pPr>
        <w:jc w:val="both"/>
        <w:rPr>
          <w:rFonts w:eastAsia="Arial"/>
        </w:rPr>
      </w:pPr>
      <w:r w:rsidRPr="00BC2FA3">
        <w:rPr>
          <w:rFonts w:ascii="Arial" w:eastAsia="Arial" w:hAnsi="Arial" w:cs="Arial"/>
          <w:b/>
          <w:sz w:val="22"/>
          <w:szCs w:val="22"/>
        </w:rPr>
        <w:t>Exhibit</w:t>
      </w:r>
    </w:p>
    <w:p w14:paraId="0E137ED6" w14:textId="77777777" w:rsidR="00933686" w:rsidRDefault="00933686" w:rsidP="00933686">
      <w:pPr>
        <w:pBdr>
          <w:top w:val="single" w:sz="6" w:space="1" w:color="244061"/>
        </w:pBdr>
        <w:spacing w:line="120" w:lineRule="auto"/>
        <w:rPr>
          <w:rFonts w:ascii="Arial" w:eastAsia="Arial" w:hAnsi="Arial" w:cs="Arial"/>
        </w:rPr>
      </w:pPr>
    </w:p>
    <w:tbl>
      <w:tblPr>
        <w:tblW w:w="1055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4" w:type="dxa"/>
          <w:right w:w="864" w:type="dxa"/>
        </w:tblCellMar>
        <w:tblLook w:val="0400" w:firstRow="0" w:lastRow="0" w:firstColumn="0" w:lastColumn="0" w:noHBand="0" w:noVBand="1"/>
      </w:tblPr>
      <w:tblGrid>
        <w:gridCol w:w="10554"/>
      </w:tblGrid>
      <w:tr w:rsidR="00933686" w14:paraId="137D4E6C" w14:textId="77777777" w:rsidTr="009C4EA9">
        <w:tc>
          <w:tcPr>
            <w:tcW w:w="10554" w:type="dxa"/>
            <w:shd w:val="clear" w:color="auto" w:fill="345EAC"/>
            <w:tcMar>
              <w:top w:w="43" w:type="dxa"/>
              <w:left w:w="86" w:type="dxa"/>
              <w:bottom w:w="43" w:type="dxa"/>
              <w:right w:w="86" w:type="dxa"/>
            </w:tcMar>
          </w:tcPr>
          <w:p w14:paraId="1CF58F0B" w14:textId="77777777" w:rsidR="00933686" w:rsidRDefault="00933686" w:rsidP="009C4EA9">
            <w:pPr>
              <w:jc w:val="center"/>
              <w:rPr>
                <w:rFonts w:ascii="Arial" w:eastAsia="Arial" w:hAnsi="Arial" w:cs="Arial"/>
                <w:b/>
                <w:color w:val="FFFFFF"/>
                <w:sz w:val="20"/>
                <w:szCs w:val="20"/>
              </w:rPr>
            </w:pPr>
            <w:r>
              <w:rPr>
                <w:rFonts w:ascii="Arial" w:eastAsia="Arial" w:hAnsi="Arial" w:cs="Arial"/>
                <w:b/>
                <w:color w:val="FFFFFF"/>
                <w:sz w:val="20"/>
                <w:szCs w:val="20"/>
              </w:rPr>
              <w:t>Material Changes</w:t>
            </w:r>
          </w:p>
        </w:tc>
      </w:tr>
    </w:tbl>
    <w:p w14:paraId="49364C44" w14:textId="77777777" w:rsidR="00933686" w:rsidRDefault="00933686" w:rsidP="00933686">
      <w:pPr>
        <w:rPr>
          <w:rFonts w:ascii="Arial" w:eastAsia="Arial" w:hAnsi="Arial" w:cs="Arial"/>
        </w:rPr>
      </w:pPr>
    </w:p>
    <w:p w14:paraId="4318AE09" w14:textId="77777777" w:rsidR="00933686" w:rsidRDefault="00933686" w:rsidP="00933686">
      <w:pPr>
        <w:rPr>
          <w:rFonts w:ascii="Arial" w:eastAsia="Arial" w:hAnsi="Arial" w:cs="Arial"/>
          <w:color w:val="000000"/>
          <w:sz w:val="20"/>
          <w:szCs w:val="20"/>
        </w:rPr>
      </w:pPr>
      <w:r w:rsidRPr="00A765AF">
        <w:rPr>
          <w:rFonts w:ascii="Arial" w:eastAsia="Arial" w:hAnsi="Arial" w:cs="Arial"/>
          <w:color w:val="000000"/>
          <w:sz w:val="20"/>
          <w:szCs w:val="20"/>
        </w:rPr>
        <w:t>The following material changes have been made to our Form CRS:</w:t>
      </w:r>
    </w:p>
    <w:p w14:paraId="24D9673D" w14:textId="77777777" w:rsidR="00933686" w:rsidRDefault="00933686" w:rsidP="00933686">
      <w:pPr>
        <w:rPr>
          <w:rFonts w:ascii="Arial" w:eastAsia="Arial" w:hAnsi="Arial" w:cs="Arial"/>
          <w:color w:val="000000"/>
          <w:sz w:val="20"/>
          <w:szCs w:val="20"/>
        </w:rPr>
      </w:pPr>
    </w:p>
    <w:p w14:paraId="435A4C14" w14:textId="0DB385F1" w:rsidR="00933686" w:rsidRDefault="00DB7CD0" w:rsidP="00933686">
      <w:pPr>
        <w:pStyle w:val="ListParagraph"/>
        <w:numPr>
          <w:ilvl w:val="0"/>
          <w:numId w:val="1"/>
        </w:numPr>
        <w:rPr>
          <w:rFonts w:ascii="Arial" w:eastAsia="Arial" w:hAnsi="Arial" w:cs="Arial"/>
          <w:color w:val="000000"/>
          <w:sz w:val="20"/>
          <w:szCs w:val="20"/>
        </w:rPr>
      </w:pPr>
      <w:r>
        <w:rPr>
          <w:rFonts w:ascii="Arial" w:eastAsia="Arial" w:hAnsi="Arial" w:cs="Arial"/>
          <w:b/>
          <w:bCs/>
          <w:color w:val="000000"/>
          <w:sz w:val="20"/>
          <w:szCs w:val="20"/>
        </w:rPr>
        <w:t xml:space="preserve">Account Minimums: </w:t>
      </w:r>
      <w:r w:rsidR="00933686">
        <w:rPr>
          <w:rFonts w:ascii="Arial" w:eastAsia="Arial" w:hAnsi="Arial" w:cs="Arial"/>
          <w:color w:val="000000"/>
          <w:sz w:val="20"/>
          <w:szCs w:val="20"/>
        </w:rPr>
        <w:t xml:space="preserve">We generally require a minimum relationship size of $450,000 in order to implement our investment process. </w:t>
      </w:r>
    </w:p>
    <w:p w14:paraId="3B261417" w14:textId="081CA762" w:rsidR="00DB7CD0" w:rsidRPr="00DC2D1A" w:rsidRDefault="00DB7CD0" w:rsidP="00933686">
      <w:pPr>
        <w:pStyle w:val="ListParagraph"/>
        <w:numPr>
          <w:ilvl w:val="0"/>
          <w:numId w:val="1"/>
        </w:numPr>
        <w:rPr>
          <w:rFonts w:ascii="Arial" w:eastAsia="Arial" w:hAnsi="Arial" w:cs="Arial"/>
          <w:color w:val="000000"/>
          <w:sz w:val="20"/>
          <w:szCs w:val="20"/>
        </w:rPr>
      </w:pPr>
      <w:r>
        <w:rPr>
          <w:rFonts w:ascii="Arial" w:eastAsia="Arial" w:hAnsi="Arial" w:cs="Arial"/>
          <w:b/>
          <w:bCs/>
          <w:color w:val="000000"/>
          <w:sz w:val="20"/>
          <w:szCs w:val="20"/>
        </w:rPr>
        <w:t xml:space="preserve">Fees: </w:t>
      </w:r>
      <w:r>
        <w:rPr>
          <w:rFonts w:ascii="Arial" w:eastAsia="Arial" w:hAnsi="Arial" w:cs="Arial"/>
          <w:color w:val="000000"/>
          <w:sz w:val="20"/>
          <w:szCs w:val="20"/>
        </w:rPr>
        <w:t xml:space="preserve">We have lowered our fees for wealth management services. </w:t>
      </w:r>
    </w:p>
    <w:p w14:paraId="40691615" w14:textId="77777777" w:rsidR="00933686" w:rsidRDefault="00933686">
      <w:pPr>
        <w:rPr>
          <w:rFonts w:ascii="Arial" w:eastAsia="Arial" w:hAnsi="Arial" w:cs="Arial"/>
        </w:rPr>
      </w:pPr>
    </w:p>
    <w:sectPr w:rsidR="00933686">
      <w:headerReference w:type="even" r:id="rId16"/>
      <w:footerReference w:type="default" r:id="rId17"/>
      <w:headerReference w:type="first" r:id="rId18"/>
      <w:footerReference w:type="first" r:id="rId19"/>
      <w:pgSz w:w="12240" w:h="15840"/>
      <w:pgMar w:top="1080" w:right="1080" w:bottom="1080" w:left="1080" w:header="5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96DD" w14:textId="77777777" w:rsidR="00534212" w:rsidRDefault="00534212">
      <w:r>
        <w:separator/>
      </w:r>
    </w:p>
  </w:endnote>
  <w:endnote w:type="continuationSeparator" w:id="0">
    <w:p w14:paraId="3A610B64" w14:textId="77777777" w:rsidR="00534212" w:rsidRDefault="0053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CB3F77" w:rsidRDefault="00CB3F77">
    <w:pPr>
      <w:jc w:val="both"/>
      <w:rPr>
        <w:rFonts w:ascii="Times New Roman" w:eastAsia="Times New Roman" w:hAnsi="Times New Roman" w:cs="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088F6186" w:rsidR="00CB3F77" w:rsidRDefault="00A053B4">
    <w:pPr>
      <w:jc w:val="right"/>
    </w:pPr>
    <w:r>
      <w:rPr>
        <w:rFonts w:ascii="Arial" w:eastAsia="Arial" w:hAnsi="Arial" w:cs="Arial"/>
        <w:sz w:val="20"/>
        <w:szCs w:val="20"/>
      </w:rPr>
      <w:t xml:space="preserve">March </w:t>
    </w:r>
    <w:r w:rsidR="005A694F">
      <w:rPr>
        <w:rFonts w:ascii="Arial" w:eastAsia="Arial" w:hAnsi="Arial" w:cs="Arial"/>
        <w:sz w:val="20"/>
        <w:szCs w:val="20"/>
      </w:rPr>
      <w:t>10</w:t>
    </w:r>
    <w:r>
      <w:rPr>
        <w:rFonts w:ascii="Arial" w:eastAsia="Arial" w:hAnsi="Arial" w:cs="Arial"/>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18E1" w14:textId="77777777" w:rsidR="00534212" w:rsidRDefault="00534212">
      <w:r>
        <w:separator/>
      </w:r>
    </w:p>
  </w:footnote>
  <w:footnote w:type="continuationSeparator" w:id="0">
    <w:p w14:paraId="165A92FB" w14:textId="77777777" w:rsidR="00534212" w:rsidRDefault="0053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CB3F77" w:rsidRDefault="00CB3F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2C5BB30C" w:rsidR="00CB3F77" w:rsidRDefault="004439DD" w:rsidP="004439DD">
    <w:pPr>
      <w:rPr>
        <w:color w:val="000000"/>
      </w:rPr>
    </w:pPr>
    <w:r w:rsidRPr="004439DD">
      <w:rPr>
        <w:noProof/>
        <w:color w:val="000000"/>
      </w:rPr>
      <w:drawing>
        <wp:inline distT="0" distB="0" distL="0" distR="0" wp14:anchorId="54F095D2" wp14:editId="07BC5124">
          <wp:extent cx="1650985" cy="405441"/>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2046" cy="410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36BAC"/>
    <w:multiLevelType w:val="hybridMultilevel"/>
    <w:tmpl w:val="C592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181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77"/>
    <w:rsid w:val="00076050"/>
    <w:rsid w:val="000B0DB5"/>
    <w:rsid w:val="000C3EF5"/>
    <w:rsid w:val="00144CE4"/>
    <w:rsid w:val="00153970"/>
    <w:rsid w:val="001D548D"/>
    <w:rsid w:val="001F4FEF"/>
    <w:rsid w:val="00245A65"/>
    <w:rsid w:val="002C440B"/>
    <w:rsid w:val="00412466"/>
    <w:rsid w:val="004439DD"/>
    <w:rsid w:val="004461B1"/>
    <w:rsid w:val="00455AC3"/>
    <w:rsid w:val="00471552"/>
    <w:rsid w:val="004C24EC"/>
    <w:rsid w:val="00534212"/>
    <w:rsid w:val="005508DB"/>
    <w:rsid w:val="005A694F"/>
    <w:rsid w:val="00613914"/>
    <w:rsid w:val="0069182A"/>
    <w:rsid w:val="006F296F"/>
    <w:rsid w:val="007444ED"/>
    <w:rsid w:val="00756FE0"/>
    <w:rsid w:val="0082559E"/>
    <w:rsid w:val="00847DE0"/>
    <w:rsid w:val="00920585"/>
    <w:rsid w:val="00933686"/>
    <w:rsid w:val="009576FD"/>
    <w:rsid w:val="00970035"/>
    <w:rsid w:val="0098624C"/>
    <w:rsid w:val="009A4CDC"/>
    <w:rsid w:val="00A053B4"/>
    <w:rsid w:val="00A72C5C"/>
    <w:rsid w:val="00B96A2F"/>
    <w:rsid w:val="00BB4B9F"/>
    <w:rsid w:val="00C373A0"/>
    <w:rsid w:val="00C62F54"/>
    <w:rsid w:val="00CB3F77"/>
    <w:rsid w:val="00CC0093"/>
    <w:rsid w:val="00D33CFD"/>
    <w:rsid w:val="00D52082"/>
    <w:rsid w:val="00D94F65"/>
    <w:rsid w:val="00D954F7"/>
    <w:rsid w:val="00DB7CD0"/>
    <w:rsid w:val="00DD2348"/>
    <w:rsid w:val="00E10721"/>
    <w:rsid w:val="00E36586"/>
    <w:rsid w:val="00E56C73"/>
    <w:rsid w:val="00F8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5938EA"/>
  <w15:docId w15:val="{236EE340-4A2E-5C45-AE96-1FF69A38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165"/>
    <w:pPr>
      <w:widowControl w:val="0"/>
      <w:jc w:val="both"/>
      <w:outlineLvl w:val="0"/>
    </w:pPr>
    <w:rPr>
      <w:rFonts w:ascii="Arial" w:eastAsia="Times New Roman" w:hAnsi="Arial" w:cs="Arial"/>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3203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3203D"/>
  </w:style>
  <w:style w:type="paragraph" w:styleId="Header">
    <w:name w:val="header"/>
    <w:basedOn w:val="Normal"/>
    <w:link w:val="HeaderChar"/>
    <w:uiPriority w:val="99"/>
    <w:unhideWhenUsed/>
    <w:rsid w:val="00A3203D"/>
    <w:pPr>
      <w:tabs>
        <w:tab w:val="center" w:pos="4680"/>
        <w:tab w:val="right" w:pos="9360"/>
      </w:tabs>
    </w:pPr>
  </w:style>
  <w:style w:type="character" w:customStyle="1" w:styleId="HeaderChar">
    <w:name w:val="Header Char"/>
    <w:basedOn w:val="DefaultParagraphFont"/>
    <w:link w:val="Header"/>
    <w:uiPriority w:val="99"/>
    <w:rsid w:val="00A3203D"/>
  </w:style>
  <w:style w:type="paragraph" w:styleId="Footer">
    <w:name w:val="footer"/>
    <w:basedOn w:val="Normal"/>
    <w:link w:val="FooterChar"/>
    <w:uiPriority w:val="99"/>
    <w:unhideWhenUsed/>
    <w:rsid w:val="00A3203D"/>
    <w:pPr>
      <w:tabs>
        <w:tab w:val="center" w:pos="4680"/>
        <w:tab w:val="right" w:pos="9360"/>
      </w:tabs>
    </w:pPr>
  </w:style>
  <w:style w:type="character" w:customStyle="1" w:styleId="FooterChar">
    <w:name w:val="Footer Char"/>
    <w:basedOn w:val="DefaultParagraphFont"/>
    <w:link w:val="Footer"/>
    <w:uiPriority w:val="99"/>
    <w:rsid w:val="00A3203D"/>
  </w:style>
  <w:style w:type="character" w:customStyle="1" w:styleId="Heading1Char">
    <w:name w:val="Heading 1 Char"/>
    <w:basedOn w:val="DefaultParagraphFont"/>
    <w:link w:val="Heading1"/>
    <w:uiPriority w:val="99"/>
    <w:rsid w:val="00D43165"/>
    <w:rPr>
      <w:rFonts w:ascii="Arial" w:eastAsia="Times New Roman" w:hAnsi="Arial" w:cs="Arial"/>
      <w:b/>
      <w:sz w:val="22"/>
      <w:szCs w:val="22"/>
    </w:rPr>
  </w:style>
  <w:style w:type="paragraph" w:styleId="BalloonText">
    <w:name w:val="Balloon Text"/>
    <w:basedOn w:val="Normal"/>
    <w:link w:val="BalloonTextChar"/>
    <w:uiPriority w:val="99"/>
    <w:semiHidden/>
    <w:unhideWhenUsed/>
    <w:rsid w:val="005822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219"/>
    <w:rPr>
      <w:rFonts w:ascii="Times New Roman" w:hAnsi="Times New Roman" w:cs="Times New Roman"/>
      <w:sz w:val="18"/>
      <w:szCs w:val="18"/>
    </w:rPr>
  </w:style>
  <w:style w:type="table" w:styleId="TableGrid">
    <w:name w:val="Table Grid"/>
    <w:basedOn w:val="TableNormal"/>
    <w:uiPriority w:val="39"/>
    <w:rsid w:val="0080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576FD"/>
    <w:rPr>
      <w:b/>
      <w:bCs/>
    </w:rPr>
  </w:style>
  <w:style w:type="character" w:customStyle="1" w:styleId="CommentSubjectChar">
    <w:name w:val="Comment Subject Char"/>
    <w:basedOn w:val="CommentTextChar"/>
    <w:link w:val="CommentSubject"/>
    <w:uiPriority w:val="99"/>
    <w:semiHidden/>
    <w:rsid w:val="009576FD"/>
    <w:rPr>
      <w:b/>
      <w:bCs/>
      <w:sz w:val="20"/>
      <w:szCs w:val="20"/>
    </w:rPr>
  </w:style>
  <w:style w:type="character" w:styleId="Hyperlink">
    <w:name w:val="Hyperlink"/>
    <w:basedOn w:val="DefaultParagraphFont"/>
    <w:uiPriority w:val="99"/>
    <w:unhideWhenUsed/>
    <w:rsid w:val="005508DB"/>
    <w:rPr>
      <w:color w:val="0563C1" w:themeColor="hyperlink"/>
      <w:u w:val="single"/>
    </w:rPr>
  </w:style>
  <w:style w:type="character" w:styleId="UnresolvedMention">
    <w:name w:val="Unresolved Mention"/>
    <w:basedOn w:val="DefaultParagraphFont"/>
    <w:uiPriority w:val="99"/>
    <w:semiHidden/>
    <w:unhideWhenUsed/>
    <w:rsid w:val="005508DB"/>
    <w:rPr>
      <w:color w:val="605E5C"/>
      <w:shd w:val="clear" w:color="auto" w:fill="E1DFDD"/>
    </w:rPr>
  </w:style>
  <w:style w:type="paragraph" w:styleId="Revision">
    <w:name w:val="Revision"/>
    <w:hidden/>
    <w:uiPriority w:val="99"/>
    <w:semiHidden/>
    <w:rsid w:val="00A053B4"/>
  </w:style>
  <w:style w:type="paragraph" w:styleId="ListParagraph">
    <w:name w:val="List Paragraph"/>
    <w:basedOn w:val="Normal"/>
    <w:uiPriority w:val="34"/>
    <w:qFormat/>
    <w:rsid w:val="0093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799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vestor.gov/CR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viserinfo.sec.gov/firm/summary/28484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iserinfo.sec.gov/firm/summary/284842" TargetMode="External"/><Relationship Id="rId5" Type="http://schemas.openxmlformats.org/officeDocument/2006/relationships/settings" Target="settings.xml"/><Relationship Id="rId15" Type="http://schemas.openxmlformats.org/officeDocument/2006/relationships/hyperlink" Target="https://lifeguidefa.com/" TargetMode="External"/><Relationship Id="rId10" Type="http://schemas.openxmlformats.org/officeDocument/2006/relationships/hyperlink" Target="https://adviserinfo.sec.gov/firm/summary/284842"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investor.gov/CRS" TargetMode="External"/><Relationship Id="rId14" Type="http://schemas.openxmlformats.org/officeDocument/2006/relationships/hyperlink" Target="https://adviserinfo.sec.gov/firm/summary/2848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BBwitshLnhned9qR3l8TJGN/Clg==">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</go:docsCustomData>
</go:gDocsCustomXmlDataStorage>
</file>

<file path=customXml/itemProps1.xml><?xml version="1.0" encoding="utf-8"?>
<ds:datastoreItem xmlns:ds="http://schemas.openxmlformats.org/officeDocument/2006/customXml" ds:itemID="{27A0BA6B-96E6-A84B-A35D-FCC437D3580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jkrakower@advisorassist.com</dc:creator>
  <cp:lastModifiedBy>Derek Kilduff</cp:lastModifiedBy>
  <cp:revision>3</cp:revision>
  <dcterms:created xsi:type="dcterms:W3CDTF">2023-03-10T21:50:00Z</dcterms:created>
  <dcterms:modified xsi:type="dcterms:W3CDTF">2023-03-10T21:50:00Z</dcterms:modified>
</cp:coreProperties>
</file>